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EF63EE" w14:textId="3236AF73" w:rsidR="00067548" w:rsidRPr="000404EF" w:rsidRDefault="00067548" w:rsidP="00C02147">
      <w:pPr>
        <w:pStyle w:val="3GPPHeader"/>
        <w:spacing w:after="60"/>
        <w:rPr>
          <w:lang w:val="en-US"/>
        </w:rPr>
      </w:pPr>
      <w:r w:rsidRPr="000404EF">
        <w:rPr>
          <w:lang w:val="en-US"/>
        </w:rPr>
        <w:t xml:space="preserve">3GPP TSG-RAN WG2 </w:t>
      </w:r>
      <w:r w:rsidR="005745BA">
        <w:rPr>
          <w:lang w:val="en-US"/>
        </w:rPr>
        <w:t>#97</w:t>
      </w:r>
      <w:r w:rsidRPr="000404EF">
        <w:rPr>
          <w:lang w:val="en-US"/>
        </w:rPr>
        <w:tab/>
        <w:t xml:space="preserve">Tdoc </w:t>
      </w:r>
      <w:bookmarkStart w:id="0" w:name="_GoBack"/>
      <w:r w:rsidR="00F17BE1" w:rsidRPr="00F17BE1">
        <w:rPr>
          <w:bCs/>
        </w:rPr>
        <w:t>R2-1700904</w:t>
      </w:r>
      <w:bookmarkEnd w:id="0"/>
    </w:p>
    <w:p w14:paraId="34D94E32" w14:textId="7A4BB618" w:rsidR="00067548" w:rsidRDefault="001433E3" w:rsidP="00C02147">
      <w:pPr>
        <w:pStyle w:val="3GPPHeader"/>
        <w:spacing w:after="60"/>
        <w:rPr>
          <w:b w:val="0"/>
          <w:noProof/>
        </w:rPr>
      </w:pPr>
      <w:r>
        <w:rPr>
          <w:lang w:val="en-US"/>
        </w:rPr>
        <w:t>Athens, Greece, 13</w:t>
      </w:r>
      <w:r w:rsidR="00067548" w:rsidRPr="00910EE8">
        <w:rPr>
          <w:vertAlign w:val="superscript"/>
          <w:lang w:val="en-US"/>
        </w:rPr>
        <w:t>th</w:t>
      </w:r>
      <w:r w:rsidR="00067548">
        <w:rPr>
          <w:lang w:val="en-US"/>
        </w:rPr>
        <w:t xml:space="preserve"> </w:t>
      </w:r>
      <w:r w:rsidR="00067548" w:rsidRPr="00910EE8">
        <w:rPr>
          <w:lang w:val="en-US"/>
        </w:rPr>
        <w:t>– 1</w:t>
      </w:r>
      <w:r>
        <w:rPr>
          <w:lang w:val="en-US"/>
        </w:rPr>
        <w:t>7</w:t>
      </w:r>
      <w:r w:rsidR="00067548" w:rsidRPr="00910EE8">
        <w:rPr>
          <w:vertAlign w:val="superscript"/>
          <w:lang w:val="en-US"/>
        </w:rPr>
        <w:t>th</w:t>
      </w:r>
      <w:r w:rsidR="00067548">
        <w:rPr>
          <w:lang w:val="en-US"/>
        </w:rPr>
        <w:t xml:space="preserve"> </w:t>
      </w:r>
      <w:r>
        <w:rPr>
          <w:lang w:val="en-US"/>
        </w:rPr>
        <w:t xml:space="preserve">February </w:t>
      </w:r>
      <w:r w:rsidR="00067548" w:rsidRPr="00910EE8">
        <w:rPr>
          <w:lang w:val="en-US"/>
        </w:rPr>
        <w:t>2017</w:t>
      </w:r>
    </w:p>
    <w:p w14:paraId="56C12257" w14:textId="77777777" w:rsidR="00E90E49" w:rsidRPr="00CE0424" w:rsidRDefault="00E90E49" w:rsidP="00C02147">
      <w:pPr>
        <w:pStyle w:val="3GPPHeader"/>
      </w:pPr>
    </w:p>
    <w:p w14:paraId="4A4F422A" w14:textId="34DF85E1" w:rsidR="00E90E49" w:rsidRPr="004E5305" w:rsidRDefault="00E90E49" w:rsidP="00C02147">
      <w:pPr>
        <w:pStyle w:val="3GPPHeader"/>
        <w:rPr>
          <w:sz w:val="22"/>
          <w:szCs w:val="22"/>
          <w:lang w:val="en-US"/>
        </w:rPr>
      </w:pPr>
      <w:r w:rsidRPr="004E5305">
        <w:rPr>
          <w:sz w:val="22"/>
          <w:szCs w:val="22"/>
          <w:lang w:val="en-US"/>
        </w:rPr>
        <w:t>Agenda Item:</w:t>
      </w:r>
      <w:r w:rsidRPr="004E5305">
        <w:rPr>
          <w:sz w:val="22"/>
          <w:szCs w:val="22"/>
          <w:lang w:val="en-US"/>
        </w:rPr>
        <w:tab/>
      </w:r>
      <w:r w:rsidR="00F17BE1" w:rsidRPr="004E5305">
        <w:rPr>
          <w:sz w:val="22"/>
          <w:szCs w:val="22"/>
          <w:lang w:val="en-US"/>
        </w:rPr>
        <w:t>10.5</w:t>
      </w:r>
    </w:p>
    <w:p w14:paraId="5DAA27F0" w14:textId="77777777" w:rsidR="00E90E49" w:rsidRPr="00F17BE1" w:rsidRDefault="003D3C45" w:rsidP="00C02147">
      <w:pPr>
        <w:pStyle w:val="3GPPHeader"/>
        <w:rPr>
          <w:sz w:val="22"/>
          <w:szCs w:val="22"/>
        </w:rPr>
      </w:pPr>
      <w:r w:rsidRPr="00F17BE1">
        <w:rPr>
          <w:sz w:val="22"/>
          <w:szCs w:val="22"/>
        </w:rPr>
        <w:t>Source:</w:t>
      </w:r>
      <w:r w:rsidR="00E90E49" w:rsidRPr="00F17BE1">
        <w:rPr>
          <w:sz w:val="22"/>
          <w:szCs w:val="22"/>
        </w:rPr>
        <w:tab/>
      </w:r>
      <w:r w:rsidR="00F64C2B" w:rsidRPr="00F17BE1">
        <w:rPr>
          <w:sz w:val="22"/>
          <w:szCs w:val="22"/>
        </w:rPr>
        <w:t>Ericsson</w:t>
      </w:r>
    </w:p>
    <w:p w14:paraId="63CB047E" w14:textId="084B2779" w:rsidR="00E90E49" w:rsidRPr="00F17BE1" w:rsidRDefault="003D3C45" w:rsidP="00C02147">
      <w:pPr>
        <w:pStyle w:val="3GPPHeader"/>
        <w:rPr>
          <w:sz w:val="22"/>
          <w:szCs w:val="22"/>
        </w:rPr>
      </w:pPr>
      <w:r w:rsidRPr="00F17BE1">
        <w:rPr>
          <w:sz w:val="22"/>
          <w:szCs w:val="22"/>
        </w:rPr>
        <w:t>Title:</w:t>
      </w:r>
      <w:r w:rsidR="00E90E49" w:rsidRPr="00F17BE1">
        <w:rPr>
          <w:sz w:val="22"/>
          <w:szCs w:val="22"/>
        </w:rPr>
        <w:tab/>
      </w:r>
      <w:r w:rsidR="001D4D2D" w:rsidRPr="00F17BE1">
        <w:rPr>
          <w:sz w:val="22"/>
          <w:szCs w:val="22"/>
        </w:rPr>
        <w:t xml:space="preserve">CN selection when accessing </w:t>
      </w:r>
    </w:p>
    <w:p w14:paraId="7E783B99" w14:textId="77777777" w:rsidR="00E90E49" w:rsidRPr="00CE0424" w:rsidRDefault="00E90E49" w:rsidP="00C02147">
      <w:pPr>
        <w:pStyle w:val="3GPPHeader"/>
        <w:rPr>
          <w:sz w:val="22"/>
          <w:szCs w:val="22"/>
        </w:rPr>
      </w:pPr>
      <w:r w:rsidRPr="00F17BE1">
        <w:rPr>
          <w:sz w:val="22"/>
          <w:szCs w:val="22"/>
        </w:rPr>
        <w:t>Document for:</w:t>
      </w:r>
      <w:r w:rsidRPr="00F17BE1">
        <w:rPr>
          <w:sz w:val="22"/>
          <w:szCs w:val="22"/>
        </w:rPr>
        <w:tab/>
        <w:t>Discussion, Decision</w:t>
      </w:r>
    </w:p>
    <w:p w14:paraId="65935703" w14:textId="77777777" w:rsidR="00E90E49" w:rsidRPr="00CE0424" w:rsidRDefault="00E90E49" w:rsidP="00C02147"/>
    <w:p w14:paraId="607E06CC" w14:textId="77777777" w:rsidR="00E90E49" w:rsidRPr="00CE0424" w:rsidRDefault="00E90E49" w:rsidP="00C02147">
      <w:pPr>
        <w:pStyle w:val="Heading1"/>
        <w:jc w:val="both"/>
      </w:pPr>
      <w:r w:rsidRPr="00CE0424">
        <w:t>Introduction</w:t>
      </w:r>
    </w:p>
    <w:p w14:paraId="3FA4A10C" w14:textId="359AB6EF" w:rsidR="00B00123" w:rsidRDefault="001D4D2D" w:rsidP="00C02147">
      <w:r>
        <w:t>D</w:t>
      </w:r>
      <w:r w:rsidR="00B00123">
        <w:t>uring RAN2-NR</w:t>
      </w:r>
      <w:r w:rsidR="00F17BE1">
        <w:t xml:space="preserve"> AH,</w:t>
      </w:r>
      <w:r w:rsidR="00A50F2F">
        <w:t xml:space="preserve"> the operation of </w:t>
      </w:r>
      <w:r w:rsidR="0012372A">
        <w:t>LTE</w:t>
      </w:r>
      <w:r w:rsidR="00A50F2F">
        <w:t xml:space="preserve"> with 5G</w:t>
      </w:r>
      <w:r w:rsidR="00BB40A4">
        <w:t>-</w:t>
      </w:r>
      <w:r w:rsidR="006C5EBA">
        <w:t>Core (</w:t>
      </w:r>
      <w:r w:rsidR="00F17BE1">
        <w:t xml:space="preserve">here called </w:t>
      </w:r>
      <w:r w:rsidR="0012372A">
        <w:t>LTE-</w:t>
      </w:r>
      <w:r w:rsidR="006C5EBA">
        <w:t>5G</w:t>
      </w:r>
      <w:r w:rsidR="00A50F2F">
        <w:t>C) was discussed and</w:t>
      </w:r>
      <w:r w:rsidR="00B00123">
        <w:t xml:space="preserve"> it was agreed that:</w:t>
      </w:r>
    </w:p>
    <w:p w14:paraId="29C31E68" w14:textId="77777777" w:rsidR="00B00123" w:rsidRPr="001E7EC3" w:rsidRDefault="00B00123" w:rsidP="00C0214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3D72357A" w14:textId="1032885C" w:rsidR="00B00123" w:rsidRPr="001E7EC3" w:rsidRDefault="00B00123" w:rsidP="00C0214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1</w:t>
      </w:r>
      <w:r w:rsidRPr="001E7EC3">
        <w:rPr>
          <w:rFonts w:eastAsia="MS Mincho"/>
          <w:szCs w:val="24"/>
          <w:lang w:eastAsia="en-GB"/>
        </w:rPr>
        <w:tab/>
      </w:r>
      <w:r w:rsidR="006C5EBA" w:rsidRPr="006C5EBA">
        <w:rPr>
          <w:rFonts w:eastAsia="MS Mincho"/>
          <w:szCs w:val="24"/>
          <w:lang w:eastAsia="en-GB"/>
        </w:rPr>
        <w:t xml:space="preserve">The eNB with connection to NG-Core can also have connection to EPC, and the LTE cell can support both UEs connected </w:t>
      </w:r>
      <w:r w:rsidR="006C5EBA">
        <w:rPr>
          <w:rFonts w:eastAsia="MS Mincho"/>
          <w:szCs w:val="24"/>
          <w:lang w:eastAsia="en-GB"/>
        </w:rPr>
        <w:t xml:space="preserve">to </w:t>
      </w:r>
      <w:r w:rsidR="006C5EBA" w:rsidRPr="006C5EBA">
        <w:rPr>
          <w:rFonts w:eastAsia="MS Mincho"/>
          <w:szCs w:val="24"/>
          <w:lang w:eastAsia="en-GB"/>
        </w:rPr>
        <w:t>EPC and UEs connected to 5G-CN</w:t>
      </w:r>
      <w:r w:rsidR="006C5EBA">
        <w:rPr>
          <w:rFonts w:eastAsia="MS Mincho"/>
          <w:szCs w:val="24"/>
          <w:lang w:eastAsia="en-GB"/>
        </w:rPr>
        <w:t>.</w:t>
      </w:r>
    </w:p>
    <w:p w14:paraId="7236E464" w14:textId="776E125F" w:rsidR="006C5EBA" w:rsidRDefault="00B00123" w:rsidP="00C0214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pPr>
      <w:r w:rsidRPr="001E7EC3">
        <w:rPr>
          <w:rFonts w:eastAsia="MS Mincho"/>
          <w:szCs w:val="24"/>
          <w:lang w:eastAsia="en-GB"/>
        </w:rPr>
        <w:t>2</w:t>
      </w:r>
      <w:r w:rsidRPr="001E7EC3">
        <w:rPr>
          <w:rFonts w:eastAsia="MS Mincho"/>
          <w:szCs w:val="24"/>
          <w:lang w:eastAsia="en-GB"/>
        </w:rPr>
        <w:tab/>
      </w:r>
      <w:r w:rsidR="006C5EBA">
        <w:t xml:space="preserve">In order to support both </w:t>
      </w:r>
      <w:r w:rsidR="006C5EBA" w:rsidRPr="00A0002F">
        <w:t>UEs connected</w:t>
      </w:r>
      <w:r w:rsidR="00741314">
        <w:t xml:space="preserve"> to</w:t>
      </w:r>
      <w:r w:rsidR="006C5EBA" w:rsidRPr="00A0002F">
        <w:t xml:space="preserve"> EPC </w:t>
      </w:r>
      <w:r w:rsidR="006C5EBA">
        <w:t xml:space="preserve">and </w:t>
      </w:r>
      <w:r w:rsidR="006C5EBA" w:rsidRPr="00A0002F">
        <w:t xml:space="preserve">UEs connected to 5G-CN </w:t>
      </w:r>
      <w:r w:rsidR="006C5EBA">
        <w:t>in an LTE cell simultaneo</w:t>
      </w:r>
      <w:r w:rsidR="00007172">
        <w:t xml:space="preserve">usly, both the LTE NAS specific </w:t>
      </w:r>
      <w:r w:rsidR="006C5EBA">
        <w:t>parameters and NextGen NAS specific parameters should be broadcasted in system information.</w:t>
      </w:r>
    </w:p>
    <w:p w14:paraId="41D50745" w14:textId="339DA90C" w:rsidR="00706C0A" w:rsidRPr="001E7EC3" w:rsidRDefault="006C5EBA" w:rsidP="00706C0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t>3    It should be possible for LTE eNB to identify at latest by message 5 (message containing initial NAS message) whether the UE is connecting to EPC or NG Core.</w:t>
      </w:r>
    </w:p>
    <w:p w14:paraId="1762A689" w14:textId="77777777" w:rsidR="008D5AE8" w:rsidRDefault="008D5AE8" w:rsidP="00C02147">
      <w:pPr>
        <w:pStyle w:val="BodyText"/>
      </w:pPr>
    </w:p>
    <w:p w14:paraId="72DC441B" w14:textId="6504BC59" w:rsidR="001433E3" w:rsidRDefault="001433E3" w:rsidP="00C02147">
      <w:pPr>
        <w:pStyle w:val="BodyText"/>
      </w:pPr>
      <w:r>
        <w:t xml:space="preserve">In this contribution, we discuss how </w:t>
      </w:r>
      <w:r w:rsidR="0012372A">
        <w:t>an LTE eNB that is connected to both EPC and 5GC should broadcast information</w:t>
      </w:r>
      <w:r w:rsidR="000B58CB">
        <w:t xml:space="preserve"> about the core networks</w:t>
      </w:r>
      <w:r w:rsidR="00440253">
        <w:t xml:space="preserve"> (CNs)</w:t>
      </w:r>
      <w:r w:rsidR="00A77A7E">
        <w:t xml:space="preserve"> to</w:t>
      </w:r>
      <w:r w:rsidR="00B904EC">
        <w:t xml:space="preserve"> assist </w:t>
      </w:r>
      <w:r w:rsidR="00A77A7E">
        <w:t>the UEs</w:t>
      </w:r>
      <w:r w:rsidR="00B904EC">
        <w:t xml:space="preserve"> in performing CN selection.</w:t>
      </w:r>
      <w:r w:rsidR="00F17BE1">
        <w:t xml:space="preserve"> We also discuss how the UE should access the network.</w:t>
      </w:r>
    </w:p>
    <w:p w14:paraId="36CEC7B2" w14:textId="46203196" w:rsidR="001643A8" w:rsidRDefault="004000E8" w:rsidP="00C02147">
      <w:pPr>
        <w:pStyle w:val="Heading1"/>
        <w:jc w:val="both"/>
      </w:pPr>
      <w:bookmarkStart w:id="1" w:name="_Ref178064866"/>
      <w:r w:rsidRPr="00CE0424">
        <w:t>Discussion</w:t>
      </w:r>
      <w:bookmarkEnd w:id="1"/>
    </w:p>
    <w:p w14:paraId="42FD83FC" w14:textId="4497EBFB" w:rsidR="009A0A51" w:rsidRDefault="00B5443B" w:rsidP="00E22C8E">
      <w:pPr>
        <w:pStyle w:val="Proposal"/>
        <w:numPr>
          <w:ilvl w:val="0"/>
          <w:numId w:val="0"/>
        </w:numPr>
        <w:rPr>
          <w:b w:val="0"/>
        </w:rPr>
      </w:pPr>
      <w:r>
        <w:rPr>
          <w:b w:val="0"/>
        </w:rPr>
        <w:t>It has been agreed in SA2 that d</w:t>
      </w:r>
      <w:r w:rsidRPr="00B5443B">
        <w:rPr>
          <w:b w:val="0"/>
        </w:rPr>
        <w:t>eployments based on different 3GPP architecture options (i.e.</w:t>
      </w:r>
      <w:r w:rsidR="00BF130A">
        <w:rPr>
          <w:b w:val="0"/>
        </w:rPr>
        <w:t>,</w:t>
      </w:r>
      <w:r w:rsidRPr="00B5443B">
        <w:rPr>
          <w:b w:val="0"/>
        </w:rPr>
        <w:t xml:space="preserve"> EPC</w:t>
      </w:r>
      <w:r w:rsidR="00EB1001">
        <w:rPr>
          <w:b w:val="0"/>
        </w:rPr>
        <w:t>-b</w:t>
      </w:r>
      <w:r w:rsidRPr="00B5443B">
        <w:rPr>
          <w:b w:val="0"/>
        </w:rPr>
        <w:t xml:space="preserve">ased </w:t>
      </w:r>
      <w:r w:rsidR="00BF624C">
        <w:rPr>
          <w:b w:val="0"/>
        </w:rPr>
        <w:t>and</w:t>
      </w:r>
      <w:r w:rsidRPr="00B5443B">
        <w:rPr>
          <w:b w:val="0"/>
        </w:rPr>
        <w:t xml:space="preserve"> 5GC</w:t>
      </w:r>
      <w:r w:rsidR="00EB1001">
        <w:rPr>
          <w:b w:val="0"/>
        </w:rPr>
        <w:t>-</w:t>
      </w:r>
      <w:r w:rsidRPr="00B5443B">
        <w:rPr>
          <w:b w:val="0"/>
        </w:rPr>
        <w:t>based</w:t>
      </w:r>
      <w:r w:rsidR="00EB1001">
        <w:rPr>
          <w:b w:val="0"/>
        </w:rPr>
        <w:t xml:space="preserve">) </w:t>
      </w:r>
      <w:r w:rsidR="00D4762C" w:rsidRPr="00D4762C">
        <w:rPr>
          <w:b w:val="0"/>
        </w:rPr>
        <w:t>and UEs w</w:t>
      </w:r>
      <w:r w:rsidR="00D4762C">
        <w:rPr>
          <w:b w:val="0"/>
        </w:rPr>
        <w:t>ith different capabilities (EPC-</w:t>
      </w:r>
      <w:r w:rsidR="00D4762C" w:rsidRPr="00D4762C">
        <w:rPr>
          <w:b w:val="0"/>
        </w:rPr>
        <w:t>NAS and 5GC</w:t>
      </w:r>
      <w:r w:rsidR="00D4762C">
        <w:rPr>
          <w:b w:val="0"/>
        </w:rPr>
        <w:t>-</w:t>
      </w:r>
      <w:r w:rsidR="00D4762C" w:rsidRPr="00D4762C">
        <w:rPr>
          <w:b w:val="0"/>
        </w:rPr>
        <w:t xml:space="preserve">NAS) </w:t>
      </w:r>
      <w:r w:rsidRPr="00B5443B">
        <w:rPr>
          <w:b w:val="0"/>
        </w:rPr>
        <w:t>may coexist at the same time within one</w:t>
      </w:r>
      <w:r>
        <w:rPr>
          <w:b w:val="0"/>
        </w:rPr>
        <w:t xml:space="preserve"> </w:t>
      </w:r>
      <w:r w:rsidRPr="00B5443B">
        <w:rPr>
          <w:b w:val="0"/>
        </w:rPr>
        <w:t>PLMN</w:t>
      </w:r>
      <w:r w:rsidR="0026285C">
        <w:rPr>
          <w:b w:val="0"/>
        </w:rPr>
        <w:t xml:space="preserve"> [1]</w:t>
      </w:r>
      <w:r w:rsidRPr="00B5443B">
        <w:rPr>
          <w:b w:val="0"/>
        </w:rPr>
        <w:t>.</w:t>
      </w:r>
      <w:r>
        <w:rPr>
          <w:b w:val="0"/>
        </w:rPr>
        <w:t xml:space="preserve"> </w:t>
      </w:r>
      <w:r w:rsidR="00D4762C" w:rsidRPr="00D4762C">
        <w:rPr>
          <w:b w:val="0"/>
        </w:rPr>
        <w:t>It</w:t>
      </w:r>
      <w:r w:rsidR="00577949">
        <w:rPr>
          <w:b w:val="0"/>
        </w:rPr>
        <w:t xml:space="preserve"> was also agreed that</w:t>
      </w:r>
      <w:r w:rsidR="00D4762C" w:rsidRPr="00D4762C">
        <w:rPr>
          <w:b w:val="0"/>
        </w:rPr>
        <w:t xml:space="preserve"> a UE that is capable of supporting 5GC</w:t>
      </w:r>
      <w:r w:rsidR="00D4762C">
        <w:rPr>
          <w:b w:val="0"/>
        </w:rPr>
        <w:t>-</w:t>
      </w:r>
      <w:r w:rsidR="00D4762C" w:rsidRPr="00D4762C">
        <w:rPr>
          <w:b w:val="0"/>
        </w:rPr>
        <w:t xml:space="preserve">NAS procedures </w:t>
      </w:r>
      <w:r w:rsidR="00B43030">
        <w:rPr>
          <w:b w:val="0"/>
        </w:rPr>
        <w:t>should</w:t>
      </w:r>
      <w:r w:rsidR="00D4762C" w:rsidRPr="00D4762C">
        <w:rPr>
          <w:b w:val="0"/>
        </w:rPr>
        <w:t xml:space="preserve"> also be capable of supporting EPC</w:t>
      </w:r>
      <w:r w:rsidR="00D4762C">
        <w:rPr>
          <w:b w:val="0"/>
        </w:rPr>
        <w:t>-</w:t>
      </w:r>
      <w:r w:rsidR="00D4762C" w:rsidRPr="00D4762C">
        <w:rPr>
          <w:b w:val="0"/>
        </w:rPr>
        <w:t xml:space="preserve">NAS </w:t>
      </w:r>
      <w:r w:rsidR="00D4762C">
        <w:rPr>
          <w:b w:val="0"/>
        </w:rPr>
        <w:t>procedures</w:t>
      </w:r>
      <w:r w:rsidR="00577949">
        <w:rPr>
          <w:b w:val="0"/>
        </w:rPr>
        <w:t xml:space="preserve"> [1]</w:t>
      </w:r>
      <w:r w:rsidR="00D4762C">
        <w:rPr>
          <w:b w:val="0"/>
        </w:rPr>
        <w:t xml:space="preserve">. Therefore, we can assume that UEs that are capable only of EPC-NAS must be connected to EPC, while UEs that are capable of 5GC-NAS can be connected either to EPC or 5GC. </w:t>
      </w:r>
      <w:r w:rsidR="00EB1001">
        <w:rPr>
          <w:b w:val="0"/>
        </w:rPr>
        <w:t>W</w:t>
      </w:r>
      <w:r w:rsidR="00A77A7E">
        <w:rPr>
          <w:b w:val="0"/>
        </w:rPr>
        <w:t>e can</w:t>
      </w:r>
      <w:r w:rsidR="00AD2BA9">
        <w:rPr>
          <w:b w:val="0"/>
        </w:rPr>
        <w:t xml:space="preserve"> also</w:t>
      </w:r>
      <w:r w:rsidR="00EB1001">
        <w:rPr>
          <w:b w:val="0"/>
        </w:rPr>
        <w:t xml:space="preserve"> </w:t>
      </w:r>
      <w:r w:rsidR="00A77A7E">
        <w:rPr>
          <w:b w:val="0"/>
        </w:rPr>
        <w:t>assume that an LTE eNB can be</w:t>
      </w:r>
      <w:r w:rsidR="00D4762C">
        <w:rPr>
          <w:b w:val="0"/>
        </w:rPr>
        <w:t>long</w:t>
      </w:r>
      <w:r w:rsidR="00A77A7E">
        <w:rPr>
          <w:b w:val="0"/>
        </w:rPr>
        <w:t xml:space="preserve"> to multiple PLMN</w:t>
      </w:r>
      <w:r w:rsidR="00EB1001">
        <w:rPr>
          <w:b w:val="0"/>
        </w:rPr>
        <w:t>s</w:t>
      </w:r>
      <w:r w:rsidR="00A77A7E">
        <w:rPr>
          <w:b w:val="0"/>
        </w:rPr>
        <w:t xml:space="preserve"> and that for each PLMN </w:t>
      </w:r>
      <w:r w:rsidR="00D4762C">
        <w:rPr>
          <w:b w:val="0"/>
        </w:rPr>
        <w:t>the LTE eNB</w:t>
      </w:r>
      <w:r w:rsidR="00A77A7E">
        <w:rPr>
          <w:b w:val="0"/>
        </w:rPr>
        <w:t xml:space="preserve"> can be connected</w:t>
      </w:r>
      <w:r w:rsidR="00EB1001">
        <w:rPr>
          <w:b w:val="0"/>
        </w:rPr>
        <w:t xml:space="preserve"> to</w:t>
      </w:r>
      <w:r w:rsidR="00A461CF">
        <w:rPr>
          <w:b w:val="0"/>
        </w:rPr>
        <w:t xml:space="preserve">: (1) EPC only, </w:t>
      </w:r>
      <w:r w:rsidR="00A77A7E">
        <w:rPr>
          <w:b w:val="0"/>
        </w:rPr>
        <w:t>(</w:t>
      </w:r>
      <w:r w:rsidR="00127422">
        <w:rPr>
          <w:b w:val="0"/>
        </w:rPr>
        <w:t>2</w:t>
      </w:r>
      <w:r w:rsidR="00A77A7E">
        <w:rPr>
          <w:b w:val="0"/>
        </w:rPr>
        <w:t>) both EPC and 5GC</w:t>
      </w:r>
      <w:r w:rsidR="00A461CF">
        <w:rPr>
          <w:b w:val="0"/>
        </w:rPr>
        <w:t xml:space="preserve"> or (3) 5GC only</w:t>
      </w:r>
      <w:r w:rsidR="00A77A7E">
        <w:rPr>
          <w:b w:val="0"/>
        </w:rPr>
        <w:t>.</w:t>
      </w:r>
      <w:r w:rsidR="00654D90">
        <w:rPr>
          <w:b w:val="0"/>
        </w:rPr>
        <w:t xml:space="preserve"> </w:t>
      </w:r>
      <w:r w:rsidR="00D4520B">
        <w:rPr>
          <w:b w:val="0"/>
        </w:rPr>
        <w:t xml:space="preserve">This is </w:t>
      </w:r>
      <w:r w:rsidR="00E92CB2">
        <w:rPr>
          <w:b w:val="0"/>
        </w:rPr>
        <w:t>because</w:t>
      </w:r>
      <w:r w:rsidR="008732E1">
        <w:rPr>
          <w:b w:val="0"/>
        </w:rPr>
        <w:t xml:space="preserve"> </w:t>
      </w:r>
      <w:r w:rsidR="00D4520B">
        <w:rPr>
          <w:b w:val="0"/>
        </w:rPr>
        <w:t xml:space="preserve">different operators can decide </w:t>
      </w:r>
      <w:r w:rsidR="00127422">
        <w:rPr>
          <w:b w:val="0"/>
        </w:rPr>
        <w:t>to introduce support for 5GC at different times.</w:t>
      </w:r>
      <w:r w:rsidR="00D4520B">
        <w:rPr>
          <w:b w:val="0"/>
        </w:rPr>
        <w:t xml:space="preserve"> </w:t>
      </w:r>
      <w:r w:rsidR="00654D90">
        <w:rPr>
          <w:b w:val="0"/>
        </w:rPr>
        <w:t>The LTE eNB should broadcast the information about which CN</w:t>
      </w:r>
      <w:r w:rsidR="00D4762C">
        <w:rPr>
          <w:b w:val="0"/>
        </w:rPr>
        <w:t>s</w:t>
      </w:r>
      <w:r w:rsidR="00654D90">
        <w:rPr>
          <w:b w:val="0"/>
        </w:rPr>
        <w:t xml:space="preserve"> </w:t>
      </w:r>
      <w:r w:rsidR="00D4762C">
        <w:rPr>
          <w:b w:val="0"/>
        </w:rPr>
        <w:t>are</w:t>
      </w:r>
      <w:r w:rsidR="00654D90">
        <w:rPr>
          <w:b w:val="0"/>
        </w:rPr>
        <w:t xml:space="preserve"> available on each PLMN to assist the </w:t>
      </w:r>
      <w:r w:rsidR="00AD2BA9">
        <w:rPr>
          <w:b w:val="0"/>
        </w:rPr>
        <w:t xml:space="preserve">different </w:t>
      </w:r>
      <w:r w:rsidR="00654D90">
        <w:rPr>
          <w:b w:val="0"/>
        </w:rPr>
        <w:t>UEs in performing CN selection.</w:t>
      </w:r>
    </w:p>
    <w:p w14:paraId="4DD5C28A" w14:textId="7CE97892" w:rsidR="00D4762C" w:rsidRDefault="00D4762C" w:rsidP="00D4762C">
      <w:pPr>
        <w:pStyle w:val="TOC1"/>
        <w:jc w:val="both"/>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An LTE eNB can belong to multiple PLMNs and for each PLMN it can be connected to: (1) EPC only</w:t>
      </w:r>
      <w:r w:rsidR="00A461CF">
        <w:t xml:space="preserve">, </w:t>
      </w:r>
      <w:r>
        <w:t>(2) both EPC and 5GC</w:t>
      </w:r>
      <w:r w:rsidR="00A461CF">
        <w:t xml:space="preserve"> or (3) 5GC only</w:t>
      </w:r>
      <w:r>
        <w:t xml:space="preserve">. </w:t>
      </w:r>
      <w:r w:rsidRPr="00D4762C">
        <w:t>The LTE eNB should broadcast which CNs are available on each PLMN to assist the UEs in performing CN selection.</w:t>
      </w:r>
    </w:p>
    <w:p w14:paraId="3A54CCFE" w14:textId="77777777" w:rsidR="00DE60D1" w:rsidRPr="00D4762C" w:rsidRDefault="00DE60D1" w:rsidP="00E22C8E">
      <w:pPr>
        <w:pStyle w:val="Proposal"/>
        <w:numPr>
          <w:ilvl w:val="0"/>
          <w:numId w:val="0"/>
        </w:numPr>
        <w:rPr>
          <w:b w:val="0"/>
          <w:lang w:val="en-US"/>
        </w:rPr>
      </w:pPr>
    </w:p>
    <w:p w14:paraId="747F9B1B" w14:textId="4F8AD659" w:rsidR="00127422" w:rsidRDefault="00127422" w:rsidP="009C3A99">
      <w:pPr>
        <w:pStyle w:val="Proposal"/>
        <w:numPr>
          <w:ilvl w:val="0"/>
          <w:numId w:val="0"/>
        </w:numPr>
        <w:rPr>
          <w:b w:val="0"/>
        </w:rPr>
      </w:pPr>
      <w:r>
        <w:rPr>
          <w:b w:val="0"/>
        </w:rPr>
        <w:t xml:space="preserve">An open question is whether to consider </w:t>
      </w:r>
      <w:r w:rsidR="00E46558">
        <w:rPr>
          <w:b w:val="0"/>
        </w:rPr>
        <w:t>the</w:t>
      </w:r>
      <w:r>
        <w:rPr>
          <w:b w:val="0"/>
        </w:rPr>
        <w:t xml:space="preserve"> scenario in which an LTE eNB is only connected to 5GC.</w:t>
      </w:r>
      <w:r w:rsidR="009C3A99">
        <w:rPr>
          <w:b w:val="0"/>
        </w:rPr>
        <w:t xml:space="preserve"> We believe that this scenario might arise in the medium/long term future. This is because operators may want to discontinue the EPC and move completely to 5GC. Therefore, we believe that it would be beneficial to include the support for this scenario. </w:t>
      </w:r>
      <w:r>
        <w:rPr>
          <w:b w:val="0"/>
        </w:rPr>
        <w:t>UE</w:t>
      </w:r>
      <w:r w:rsidR="00B270E6">
        <w:rPr>
          <w:b w:val="0"/>
        </w:rPr>
        <w:t>s</w:t>
      </w:r>
      <w:r>
        <w:rPr>
          <w:b w:val="0"/>
        </w:rPr>
        <w:t xml:space="preserve"> capable </w:t>
      </w:r>
      <w:r w:rsidR="00B270E6">
        <w:rPr>
          <w:b w:val="0"/>
        </w:rPr>
        <w:t xml:space="preserve">only </w:t>
      </w:r>
      <w:r>
        <w:rPr>
          <w:b w:val="0"/>
        </w:rPr>
        <w:t xml:space="preserve">of EPC-NAS </w:t>
      </w:r>
      <w:r w:rsidR="00A73915">
        <w:rPr>
          <w:b w:val="0"/>
        </w:rPr>
        <w:t>should</w:t>
      </w:r>
      <w:r>
        <w:rPr>
          <w:b w:val="0"/>
        </w:rPr>
        <w:t xml:space="preserve"> not be </w:t>
      </w:r>
      <w:r w:rsidR="00B3104E">
        <w:rPr>
          <w:b w:val="0"/>
        </w:rPr>
        <w:t>allowed</w:t>
      </w:r>
      <w:r>
        <w:rPr>
          <w:b w:val="0"/>
        </w:rPr>
        <w:t xml:space="preserve"> to access </w:t>
      </w:r>
      <w:r w:rsidR="009C3A99">
        <w:rPr>
          <w:b w:val="0"/>
        </w:rPr>
        <w:t>an</w:t>
      </w:r>
      <w:r>
        <w:rPr>
          <w:b w:val="0"/>
        </w:rPr>
        <w:t xml:space="preserve"> LTE eNB</w:t>
      </w:r>
      <w:r w:rsidR="009C3A99">
        <w:rPr>
          <w:b w:val="0"/>
        </w:rPr>
        <w:t xml:space="preserve"> connected to 5GC only</w:t>
      </w:r>
      <w:r>
        <w:rPr>
          <w:b w:val="0"/>
        </w:rPr>
        <w:t xml:space="preserve"> at any time. </w:t>
      </w:r>
      <w:r w:rsidR="00B270E6">
        <w:rPr>
          <w:b w:val="0"/>
        </w:rPr>
        <w:t>For this reason, it may be necessary to bar the LTE eNB for UEs capable only of EPC-NAS</w:t>
      </w:r>
      <w:r w:rsidR="00A73915">
        <w:rPr>
          <w:b w:val="0"/>
        </w:rPr>
        <w:t xml:space="preserve"> and force the</w:t>
      </w:r>
      <w:r w:rsidR="00B3104E">
        <w:rPr>
          <w:b w:val="0"/>
        </w:rPr>
        <w:t xml:space="preserve">se UEs </w:t>
      </w:r>
      <w:r w:rsidR="00A73915">
        <w:rPr>
          <w:b w:val="0"/>
        </w:rPr>
        <w:t>to re-select to a different cell.</w:t>
      </w:r>
      <w:r w:rsidR="00B3104E">
        <w:rPr>
          <w:b w:val="0"/>
        </w:rPr>
        <w:t xml:space="preserve"> </w:t>
      </w:r>
    </w:p>
    <w:p w14:paraId="41DA076A" w14:textId="51EDABA3" w:rsidR="00B3104E" w:rsidRDefault="003F2526" w:rsidP="00B3104E">
      <w:pPr>
        <w:pStyle w:val="TOC1"/>
        <w:jc w:val="both"/>
        <w:rPr>
          <w:rFonts w:asciiTheme="minorHAnsi" w:eastAsiaTheme="minorEastAsia" w:hAnsiTheme="minorHAnsi" w:cstheme="minorBidi"/>
          <w:b w:val="0"/>
          <w:sz w:val="22"/>
          <w:lang w:eastAsia="en-US"/>
        </w:rPr>
      </w:pPr>
      <w:r>
        <w:lastRenderedPageBreak/>
        <w:t>Proposal 1</w:t>
      </w:r>
      <w:r w:rsidR="00B3104E">
        <w:rPr>
          <w:rFonts w:asciiTheme="minorHAnsi" w:eastAsiaTheme="minorEastAsia" w:hAnsiTheme="minorHAnsi" w:cstheme="minorBidi"/>
          <w:b w:val="0"/>
          <w:sz w:val="22"/>
          <w:lang w:eastAsia="en-US"/>
        </w:rPr>
        <w:tab/>
      </w:r>
      <w:r w:rsidR="00737B36">
        <w:t>In case that an LTE eNB is connected to 5GC only, t</w:t>
      </w:r>
      <w:r w:rsidR="00C61A6D">
        <w:t xml:space="preserve">he UEs </w:t>
      </w:r>
      <w:r w:rsidR="009830E7">
        <w:t xml:space="preserve">only </w:t>
      </w:r>
      <w:r w:rsidR="00C61A6D">
        <w:t>capable of EPC-</w:t>
      </w:r>
      <w:r w:rsidR="00737B36">
        <w:t>NAS should be barred and should reselect to a different cell.</w:t>
      </w:r>
    </w:p>
    <w:p w14:paraId="65265538" w14:textId="77777777" w:rsidR="00B3104E" w:rsidRPr="00B3104E" w:rsidRDefault="00B3104E" w:rsidP="00E22C8E">
      <w:pPr>
        <w:pStyle w:val="Proposal"/>
        <w:numPr>
          <w:ilvl w:val="0"/>
          <w:numId w:val="0"/>
        </w:numPr>
        <w:rPr>
          <w:b w:val="0"/>
          <w:lang w:val="en-US"/>
        </w:rPr>
      </w:pPr>
    </w:p>
    <w:p w14:paraId="33445566" w14:textId="597BAEF9" w:rsidR="00DC3807" w:rsidRDefault="007651A3" w:rsidP="00E22C8E">
      <w:pPr>
        <w:pStyle w:val="Proposal"/>
        <w:numPr>
          <w:ilvl w:val="0"/>
          <w:numId w:val="0"/>
        </w:numPr>
        <w:rPr>
          <w:b w:val="0"/>
        </w:rPr>
      </w:pPr>
      <w:r>
        <w:rPr>
          <w:b w:val="0"/>
          <w:lang w:val="en-US"/>
        </w:rPr>
        <w:t>Today, t</w:t>
      </w:r>
      <w:r>
        <w:rPr>
          <w:b w:val="0"/>
        </w:rPr>
        <w:t xml:space="preserve">he LTE eNB broadcasts the information about the available PLMNs </w:t>
      </w:r>
      <w:r w:rsidR="0056299C">
        <w:rPr>
          <w:b w:val="0"/>
        </w:rPr>
        <w:t>as part of the</w:t>
      </w:r>
      <w:r>
        <w:rPr>
          <w:b w:val="0"/>
        </w:rPr>
        <w:t xml:space="preserve"> system information. The </w:t>
      </w:r>
      <w:r w:rsidR="0056299C">
        <w:rPr>
          <w:b w:val="0"/>
        </w:rPr>
        <w:t>system information</w:t>
      </w:r>
      <w:r>
        <w:rPr>
          <w:b w:val="0"/>
        </w:rPr>
        <w:t xml:space="preserve"> should be extended </w:t>
      </w:r>
      <w:r w:rsidR="00B93111">
        <w:rPr>
          <w:b w:val="0"/>
        </w:rPr>
        <w:t xml:space="preserve">with new information </w:t>
      </w:r>
      <w:r>
        <w:rPr>
          <w:b w:val="0"/>
        </w:rPr>
        <w:t xml:space="preserve">to also include the information about the available CNs per each PLMN. </w:t>
      </w:r>
    </w:p>
    <w:p w14:paraId="175EFC17" w14:textId="24B04CB6" w:rsidR="00DC3807" w:rsidRDefault="00DC3807" w:rsidP="00DC3807">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In LTE, the </w:t>
      </w:r>
      <w:r w:rsidR="0056299C">
        <w:t xml:space="preserve">system </w:t>
      </w:r>
      <w:r w:rsidR="00B93111">
        <w:t>information</w:t>
      </w:r>
      <w:r>
        <w:t xml:space="preserve"> should be extended</w:t>
      </w:r>
      <w:r w:rsidR="00DE0BCA">
        <w:t xml:space="preserve"> </w:t>
      </w:r>
      <w:r>
        <w:t>to include information about the available CN per each PLMN.</w:t>
      </w:r>
    </w:p>
    <w:p w14:paraId="24EEBBD0" w14:textId="77777777" w:rsidR="00982A09" w:rsidRDefault="007651A3" w:rsidP="00710F3E">
      <w:pPr>
        <w:pStyle w:val="Proposal"/>
        <w:numPr>
          <w:ilvl w:val="0"/>
          <w:numId w:val="0"/>
        </w:numPr>
        <w:rPr>
          <w:b w:val="0"/>
        </w:rPr>
      </w:pPr>
      <w:r>
        <w:rPr>
          <w:b w:val="0"/>
        </w:rPr>
        <w:t xml:space="preserve"> </w:t>
      </w:r>
    </w:p>
    <w:p w14:paraId="575E023E" w14:textId="17F12C65" w:rsidR="008C26F1" w:rsidRDefault="007051DF" w:rsidP="00710F3E">
      <w:pPr>
        <w:pStyle w:val="Proposal"/>
        <w:numPr>
          <w:ilvl w:val="0"/>
          <w:numId w:val="0"/>
        </w:numPr>
        <w:rPr>
          <w:b w:val="0"/>
        </w:rPr>
      </w:pPr>
      <w:r>
        <w:rPr>
          <w:b w:val="0"/>
        </w:rPr>
        <w:t xml:space="preserve">After receiving the </w:t>
      </w:r>
      <w:r w:rsidR="00982A09">
        <w:rPr>
          <w:b w:val="0"/>
        </w:rPr>
        <w:t>information about the CN in the SI</w:t>
      </w:r>
      <w:r>
        <w:rPr>
          <w:b w:val="0"/>
        </w:rPr>
        <w:t>, the UE is then able to decide which PLMN and CN to</w:t>
      </w:r>
      <w:r w:rsidR="008C26F1">
        <w:rPr>
          <w:b w:val="0"/>
        </w:rPr>
        <w:t xml:space="preserve"> use for the </w:t>
      </w:r>
      <w:r>
        <w:rPr>
          <w:b w:val="0"/>
        </w:rPr>
        <w:t>attach</w:t>
      </w:r>
      <w:r w:rsidR="008C26F1">
        <w:rPr>
          <w:b w:val="0"/>
        </w:rPr>
        <w:t xml:space="preserve"> procedure</w:t>
      </w:r>
      <w:r>
        <w:rPr>
          <w:b w:val="0"/>
        </w:rPr>
        <w:t xml:space="preserve">. </w:t>
      </w:r>
      <w:r w:rsidR="008C26F1">
        <w:rPr>
          <w:b w:val="0"/>
        </w:rPr>
        <w:t xml:space="preserve">The UEs that are capable only of EPC-NAS should always attach to EPC. On the other hand, </w:t>
      </w:r>
      <w:r w:rsidR="00612BE2">
        <w:rPr>
          <w:b w:val="0"/>
        </w:rPr>
        <w:t xml:space="preserve">we believe that </w:t>
      </w:r>
      <w:r w:rsidR="008C26F1">
        <w:rPr>
          <w:b w:val="0"/>
        </w:rPr>
        <w:t>the UEs capable of 5GC-NAS should always try to attach to 5GC</w:t>
      </w:r>
      <w:r w:rsidR="006F1F41">
        <w:rPr>
          <w:b w:val="0"/>
        </w:rPr>
        <w:t xml:space="preserve"> (unless explicitly indicated otherwise by the network)</w:t>
      </w:r>
      <w:r w:rsidR="008C26F1">
        <w:rPr>
          <w:b w:val="0"/>
        </w:rPr>
        <w:t xml:space="preserve">. </w:t>
      </w:r>
      <w:r w:rsidR="009D727E">
        <w:rPr>
          <w:b w:val="0"/>
        </w:rPr>
        <w:t>Th</w:t>
      </w:r>
      <w:r w:rsidR="008C26F1">
        <w:rPr>
          <w:b w:val="0"/>
        </w:rPr>
        <w:t xml:space="preserve">e UEs </w:t>
      </w:r>
      <w:r w:rsidR="009D727E">
        <w:rPr>
          <w:b w:val="0"/>
        </w:rPr>
        <w:t xml:space="preserve">should </w:t>
      </w:r>
      <w:r w:rsidR="008C26F1">
        <w:rPr>
          <w:b w:val="0"/>
        </w:rPr>
        <w:t xml:space="preserve">send the information about the selected PLMN </w:t>
      </w:r>
      <w:r w:rsidR="009D727E">
        <w:rPr>
          <w:b w:val="0"/>
        </w:rPr>
        <w:t xml:space="preserve">and CN </w:t>
      </w:r>
      <w:r w:rsidR="008C26F1">
        <w:rPr>
          <w:b w:val="0"/>
        </w:rPr>
        <w:t>in M</w:t>
      </w:r>
      <w:r w:rsidR="00F17BE1">
        <w:rPr>
          <w:b w:val="0"/>
        </w:rPr>
        <w:t>sg</w:t>
      </w:r>
      <w:r w:rsidR="008C26F1">
        <w:rPr>
          <w:b w:val="0"/>
        </w:rPr>
        <w:t>5</w:t>
      </w:r>
      <w:r w:rsidR="009D727E">
        <w:rPr>
          <w:b w:val="0"/>
        </w:rPr>
        <w:t>, i.e., in the</w:t>
      </w:r>
      <w:r w:rsidR="008C26F1">
        <w:rPr>
          <w:b w:val="0"/>
        </w:rPr>
        <w:t xml:space="preserve"> ‘</w:t>
      </w:r>
      <w:r w:rsidR="00F17BE1">
        <w:rPr>
          <w:b w:val="0"/>
        </w:rPr>
        <w:t>RRCConnectionSetupComplete</w:t>
      </w:r>
      <w:r w:rsidR="008C26F1">
        <w:rPr>
          <w:b w:val="0"/>
        </w:rPr>
        <w:t>’</w:t>
      </w:r>
      <w:r w:rsidR="009D727E">
        <w:rPr>
          <w:b w:val="0"/>
        </w:rPr>
        <w:t xml:space="preserve"> message</w:t>
      </w:r>
      <w:r w:rsidR="00874092">
        <w:rPr>
          <w:b w:val="0"/>
        </w:rPr>
        <w:t xml:space="preserve"> together with the initial NAS message. </w:t>
      </w:r>
      <w:r w:rsidR="00792EF3">
        <w:rPr>
          <w:b w:val="0"/>
        </w:rPr>
        <w:t>Therefore, using the information in M</w:t>
      </w:r>
      <w:r w:rsidR="00F17BE1">
        <w:rPr>
          <w:b w:val="0"/>
        </w:rPr>
        <w:t>sg</w:t>
      </w:r>
      <w:r w:rsidR="00792EF3">
        <w:rPr>
          <w:b w:val="0"/>
        </w:rPr>
        <w:t>5 the LTE eNB would be able to decide if the NAS message should be forwarded to an EPC or to an 5GC.</w:t>
      </w:r>
    </w:p>
    <w:p w14:paraId="2E6831CD" w14:textId="1A40EBA5" w:rsidR="009D727E" w:rsidRDefault="009D727E" w:rsidP="009D727E">
      <w:pPr>
        <w:pStyle w:val="TOC1"/>
        <w:jc w:val="both"/>
      </w:pPr>
      <w:r>
        <w:t xml:space="preserve">Proposal </w:t>
      </w:r>
      <w:r w:rsidR="00982A09">
        <w:t>3</w:t>
      </w:r>
      <w:r>
        <w:rPr>
          <w:rFonts w:asciiTheme="minorHAnsi" w:eastAsiaTheme="minorEastAsia" w:hAnsiTheme="minorHAnsi" w:cstheme="minorBidi"/>
          <w:b w:val="0"/>
          <w:sz w:val="22"/>
          <w:lang w:eastAsia="en-US"/>
        </w:rPr>
        <w:tab/>
      </w:r>
      <w:r>
        <w:t>The UEs that are capable of 5GC-NAS should always try to attach to 5GC (unless expli</w:t>
      </w:r>
      <w:r w:rsidR="00B43030">
        <w:t>c</w:t>
      </w:r>
      <w:r>
        <w:t>itly indicated otherwise by the network). The UEs should send the selected PLMN and CN in M</w:t>
      </w:r>
      <w:r w:rsidR="00F17BE1">
        <w:t>sg</w:t>
      </w:r>
      <w:r>
        <w:t xml:space="preserve">5.   </w:t>
      </w:r>
    </w:p>
    <w:p w14:paraId="4C89BB8D" w14:textId="79BA34FF" w:rsidR="009D727E" w:rsidRPr="009D727E" w:rsidRDefault="009D727E" w:rsidP="00710F3E">
      <w:pPr>
        <w:pStyle w:val="Proposal"/>
        <w:numPr>
          <w:ilvl w:val="0"/>
          <w:numId w:val="0"/>
        </w:numPr>
        <w:rPr>
          <w:b w:val="0"/>
          <w:lang w:val="en-US"/>
        </w:rPr>
      </w:pPr>
    </w:p>
    <w:p w14:paraId="03F10164" w14:textId="77777777" w:rsidR="00B64871" w:rsidRDefault="00E87CF0" w:rsidP="00710F3E">
      <w:pPr>
        <w:pStyle w:val="Proposal"/>
        <w:numPr>
          <w:ilvl w:val="0"/>
          <w:numId w:val="0"/>
        </w:numPr>
        <w:rPr>
          <w:b w:val="0"/>
        </w:rPr>
      </w:pPr>
      <w:r>
        <w:rPr>
          <w:b w:val="0"/>
        </w:rPr>
        <w:t xml:space="preserve">There might be cases in which an UE that is capable of 5GC-NAS is not allowed to attach to 5GC, i.e., because the user </w:t>
      </w:r>
      <w:r w:rsidR="00B43030">
        <w:rPr>
          <w:b w:val="0"/>
        </w:rPr>
        <w:t xml:space="preserve">subscription does not include </w:t>
      </w:r>
      <w:r>
        <w:rPr>
          <w:b w:val="0"/>
        </w:rPr>
        <w:t>5GC services.</w:t>
      </w:r>
      <w:r w:rsidR="00EE0015">
        <w:rPr>
          <w:b w:val="0"/>
        </w:rPr>
        <w:t xml:space="preserve"> The LTE eNB is not </w:t>
      </w:r>
      <w:r w:rsidR="000478E7">
        <w:rPr>
          <w:b w:val="0"/>
        </w:rPr>
        <w:t xml:space="preserve">always </w:t>
      </w:r>
      <w:r w:rsidR="00EE0015">
        <w:rPr>
          <w:b w:val="0"/>
        </w:rPr>
        <w:t>able to know if an UE can access 5GC</w:t>
      </w:r>
      <w:r w:rsidR="00242DD6">
        <w:rPr>
          <w:b w:val="0"/>
        </w:rPr>
        <w:t xml:space="preserve"> or not</w:t>
      </w:r>
      <w:r w:rsidR="00EE0015">
        <w:rPr>
          <w:b w:val="0"/>
        </w:rPr>
        <w:t xml:space="preserve"> (e.g., because the LTE eNB does not possess any information about user subscription). Therefore,</w:t>
      </w:r>
      <w:r w:rsidR="00B87D41">
        <w:rPr>
          <w:b w:val="0"/>
        </w:rPr>
        <w:t xml:space="preserve"> </w:t>
      </w:r>
      <w:r w:rsidR="000478E7">
        <w:rPr>
          <w:b w:val="0"/>
        </w:rPr>
        <w:t xml:space="preserve">LTE eNB should allow </w:t>
      </w:r>
      <w:r w:rsidR="00EE0015">
        <w:rPr>
          <w:b w:val="0"/>
        </w:rPr>
        <w:t xml:space="preserve">the UE </w:t>
      </w:r>
      <w:r w:rsidR="000478E7">
        <w:rPr>
          <w:b w:val="0"/>
        </w:rPr>
        <w:t xml:space="preserve">to </w:t>
      </w:r>
      <w:r w:rsidR="00EE0015">
        <w:rPr>
          <w:b w:val="0"/>
        </w:rPr>
        <w:t xml:space="preserve">try to access </w:t>
      </w:r>
      <w:r w:rsidR="00B87D41">
        <w:rPr>
          <w:b w:val="0"/>
        </w:rPr>
        <w:t>5</w:t>
      </w:r>
      <w:r w:rsidR="00EE0015">
        <w:rPr>
          <w:b w:val="0"/>
        </w:rPr>
        <w:t>GC</w:t>
      </w:r>
      <w:r w:rsidR="00726781">
        <w:rPr>
          <w:b w:val="0"/>
        </w:rPr>
        <w:t xml:space="preserve"> and,</w:t>
      </w:r>
      <w:r w:rsidR="000478E7">
        <w:rPr>
          <w:b w:val="0"/>
        </w:rPr>
        <w:t xml:space="preserve"> </w:t>
      </w:r>
      <w:r w:rsidR="00726781">
        <w:rPr>
          <w:b w:val="0"/>
        </w:rPr>
        <w:t>i</w:t>
      </w:r>
      <w:r w:rsidR="000478E7">
        <w:rPr>
          <w:b w:val="0"/>
        </w:rPr>
        <w:t xml:space="preserve">f the UE is not allowed to attach, the 5GC control plane will </w:t>
      </w:r>
      <w:r w:rsidR="00726781">
        <w:rPr>
          <w:b w:val="0"/>
        </w:rPr>
        <w:t>reply with</w:t>
      </w:r>
      <w:r w:rsidR="000478E7">
        <w:rPr>
          <w:b w:val="0"/>
        </w:rPr>
        <w:t xml:space="preserve"> an</w:t>
      </w:r>
      <w:r w:rsidR="00EE0015">
        <w:rPr>
          <w:b w:val="0"/>
        </w:rPr>
        <w:t xml:space="preserve"> ‘ATTACH REJECT’</w:t>
      </w:r>
      <w:r w:rsidR="000478E7">
        <w:rPr>
          <w:b w:val="0"/>
        </w:rPr>
        <w:t>.</w:t>
      </w:r>
      <w:r w:rsidR="00535C95">
        <w:rPr>
          <w:b w:val="0"/>
        </w:rPr>
        <w:t xml:space="preserve"> The UE should then try to attach to EPC. </w:t>
      </w:r>
      <w:r w:rsidR="000478E7">
        <w:rPr>
          <w:b w:val="0"/>
        </w:rPr>
        <w:t xml:space="preserve"> </w:t>
      </w:r>
    </w:p>
    <w:p w14:paraId="779000B0" w14:textId="70D1BBA5" w:rsidR="009D727E" w:rsidRDefault="00B64871" w:rsidP="005D2EC1">
      <w:pPr>
        <w:pStyle w:val="TOC1"/>
        <w:jc w:val="both"/>
        <w:rPr>
          <w:b w:val="0"/>
        </w:rPr>
      </w:pPr>
      <w:r>
        <w:t xml:space="preserve">Proposal </w:t>
      </w:r>
      <w:r w:rsidR="00982A09">
        <w:t>4</w:t>
      </w:r>
      <w:r>
        <w:rPr>
          <w:rFonts w:asciiTheme="minorHAnsi" w:eastAsiaTheme="minorEastAsia" w:hAnsiTheme="minorHAnsi" w:cstheme="minorBidi"/>
          <w:b w:val="0"/>
          <w:sz w:val="22"/>
          <w:lang w:eastAsia="en-US"/>
        </w:rPr>
        <w:tab/>
      </w:r>
      <w:r>
        <w:t xml:space="preserve">The LTE eNB is not always able to know if an UE </w:t>
      </w:r>
      <w:r w:rsidR="00016FF8">
        <w:t>capable</w:t>
      </w:r>
      <w:r>
        <w:t xml:space="preserve"> of 5GC-NAS is allowed to attach to 5GC. If the UE is not allowed, the 5GC control plane will reply with </w:t>
      </w:r>
      <w:r w:rsidRPr="00B64871">
        <w:t>‘ATTACH REJECT’</w:t>
      </w:r>
      <w:r>
        <w:t xml:space="preserve"> and</w:t>
      </w:r>
      <w:r w:rsidRPr="00B64871">
        <w:t xml:space="preserve"> </w:t>
      </w:r>
      <w:r>
        <w:t>t</w:t>
      </w:r>
      <w:r w:rsidRPr="00B64871">
        <w:t xml:space="preserve">he UE should then try to attach to EPC.  </w:t>
      </w:r>
      <w:r w:rsidR="00EE0015">
        <w:rPr>
          <w:b w:val="0"/>
        </w:rPr>
        <w:t xml:space="preserve">    </w:t>
      </w:r>
      <w:r w:rsidR="00E87CF0">
        <w:rPr>
          <w:b w:val="0"/>
        </w:rPr>
        <w:t xml:space="preserve"> </w:t>
      </w:r>
    </w:p>
    <w:p w14:paraId="7E690B51" w14:textId="77777777" w:rsidR="00C01F33" w:rsidRPr="00CE0424" w:rsidRDefault="00C01F33" w:rsidP="00C02147">
      <w:pPr>
        <w:pStyle w:val="Heading1"/>
        <w:jc w:val="both"/>
      </w:pPr>
      <w:r w:rsidRPr="00CE0424">
        <w:t>Conclusion</w:t>
      </w:r>
    </w:p>
    <w:p w14:paraId="789E4A50" w14:textId="4ED542B5" w:rsidR="00153BAD" w:rsidRDefault="008E065E" w:rsidP="00C02147">
      <w:pPr>
        <w:pStyle w:val="BodyText"/>
        <w:rPr>
          <w:noProof/>
        </w:rPr>
      </w:pPr>
      <w:r>
        <w:t>In</w:t>
      </w:r>
      <w:r w:rsidR="0002271D">
        <w:t xml:space="preserve"> this contribution, we discussed how an LTE eNB that is connected to both EPC and 5GC should broadcast information about the core networks (CNs) to assist the UEs in performing CN selection.</w:t>
      </w:r>
      <w:r w:rsidR="00B64871">
        <w:t xml:space="preserve"> The following observations and proposals have been made. </w:t>
      </w:r>
      <w:r w:rsidR="0002271D">
        <w:t xml:space="preserve"> </w:t>
      </w:r>
      <w:r>
        <w:t xml:space="preserve"> </w:t>
      </w:r>
      <w:r>
        <w:rPr>
          <w:b/>
          <w:bCs/>
        </w:rPr>
        <w:fldChar w:fldCharType="begin"/>
      </w:r>
      <w:r>
        <w:rPr>
          <w:b/>
          <w:bCs/>
        </w:rPr>
        <w:instrText xml:space="preserve"> TOC \f \n \t "Observation;1" </w:instrText>
      </w:r>
      <w:r>
        <w:rPr>
          <w:b/>
          <w:bCs/>
        </w:rPr>
        <w:fldChar w:fldCharType="separate"/>
      </w:r>
    </w:p>
    <w:p w14:paraId="48E905C0" w14:textId="77777777" w:rsidR="00E46558" w:rsidRDefault="00E46558" w:rsidP="00E46558">
      <w:pPr>
        <w:pStyle w:val="TOC1"/>
        <w:jc w:val="both"/>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 xml:space="preserve">An LTE eNB can belong to multiple PLMNs and for each PLMN it can be connected to: (1) EPC only, (2) both EPC and 5GC or (3) 5GC only. </w:t>
      </w:r>
      <w:r w:rsidRPr="00D4762C">
        <w:t>The LTE eNB should broadcast which CNs are available on each PLMN to assist the UEs in performing CN selection.</w:t>
      </w:r>
    </w:p>
    <w:p w14:paraId="063092C2" w14:textId="77777777" w:rsidR="00A06039" w:rsidRDefault="00A06039" w:rsidP="00A06039">
      <w:pPr>
        <w:pStyle w:val="TOC1"/>
        <w:jc w:val="both"/>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In case that an LTE eNB is connected to 5GC only, the UEs only capable of EPC-NAS should be barred and should reselect to a different cell.</w:t>
      </w:r>
    </w:p>
    <w:p w14:paraId="4C69853B" w14:textId="1B078881" w:rsidR="00B93111" w:rsidRDefault="008E065E" w:rsidP="00B93111">
      <w:pPr>
        <w:pStyle w:val="TOC1"/>
        <w:jc w:val="both"/>
        <w:rPr>
          <w:rFonts w:asciiTheme="minorHAnsi" w:eastAsiaTheme="minorEastAsia" w:hAnsiTheme="minorHAnsi" w:cstheme="minorBidi"/>
          <w:b w:val="0"/>
          <w:sz w:val="22"/>
          <w:lang w:eastAsia="en-US"/>
        </w:rPr>
      </w:pPr>
      <w:r>
        <w:rPr>
          <w:b w:val="0"/>
          <w:bCs/>
        </w:rPr>
        <w:fldChar w:fldCharType="end"/>
      </w:r>
      <w:r w:rsidR="00B93111">
        <w:t>Proposal 2</w:t>
      </w:r>
      <w:r w:rsidR="00B93111">
        <w:rPr>
          <w:rFonts w:asciiTheme="minorHAnsi" w:eastAsiaTheme="minorEastAsia" w:hAnsiTheme="minorHAnsi" w:cstheme="minorBidi"/>
          <w:b w:val="0"/>
          <w:sz w:val="22"/>
          <w:lang w:eastAsia="en-US"/>
        </w:rPr>
        <w:tab/>
      </w:r>
      <w:r w:rsidR="00B93111">
        <w:t xml:space="preserve">In LTE, the system information should be extended </w:t>
      </w:r>
      <w:r w:rsidR="00DE0BCA">
        <w:t xml:space="preserve">with </w:t>
      </w:r>
      <w:r w:rsidR="00B93111">
        <w:t>a new IE to include information about the available CN per each PLMN.</w:t>
      </w:r>
    </w:p>
    <w:p w14:paraId="43496861" w14:textId="0606C2BD" w:rsidR="0056299C" w:rsidRDefault="0056299C" w:rsidP="0056299C">
      <w:pPr>
        <w:pStyle w:val="TOC1"/>
        <w:jc w:val="both"/>
      </w:pPr>
      <w:r>
        <w:t>Proposal 3</w:t>
      </w:r>
      <w:r>
        <w:rPr>
          <w:rFonts w:asciiTheme="minorHAnsi" w:eastAsiaTheme="minorEastAsia" w:hAnsiTheme="minorHAnsi" w:cstheme="minorBidi"/>
          <w:b w:val="0"/>
          <w:sz w:val="22"/>
          <w:lang w:eastAsia="en-US"/>
        </w:rPr>
        <w:tab/>
      </w:r>
      <w:r>
        <w:t xml:space="preserve">The UEs that are capable of 5GC-NAS should always try to attach to 5GC (unless explicitly indicated otherwise by the network). The UEs should send the selected PLMN and CN in MSG5.   </w:t>
      </w:r>
    </w:p>
    <w:p w14:paraId="0C30B33E" w14:textId="13DE36BE" w:rsidR="00311702" w:rsidRPr="00D04434" w:rsidRDefault="0056299C" w:rsidP="005D2EC1">
      <w:pPr>
        <w:pStyle w:val="TOC1"/>
        <w:jc w:val="both"/>
        <w:rPr>
          <w:b w:val="0"/>
          <w:bCs/>
        </w:rPr>
      </w:pPr>
      <w:r>
        <w:t>Proposal 4</w:t>
      </w:r>
      <w:r>
        <w:rPr>
          <w:rFonts w:asciiTheme="minorHAnsi" w:eastAsiaTheme="minorEastAsia" w:hAnsiTheme="minorHAnsi" w:cstheme="minorBidi"/>
          <w:b w:val="0"/>
          <w:sz w:val="22"/>
          <w:lang w:eastAsia="en-US"/>
        </w:rPr>
        <w:tab/>
      </w:r>
      <w:r>
        <w:t xml:space="preserve">The LTE eNB is not always able to know if an UE capable of 5GC-NAS is allowed to attach to 5GC. If the UE is not allowed, the 5GC control plane will reply with </w:t>
      </w:r>
      <w:r w:rsidRPr="00B64871">
        <w:t>‘ATTACH REJECT’</w:t>
      </w:r>
      <w:r>
        <w:t xml:space="preserve"> and</w:t>
      </w:r>
      <w:r w:rsidRPr="00B64871">
        <w:t xml:space="preserve"> </w:t>
      </w:r>
      <w:r>
        <w:t>t</w:t>
      </w:r>
      <w:r w:rsidRPr="00B64871">
        <w:t xml:space="preserve">he UE should then try to attach to EPC.  </w:t>
      </w:r>
    </w:p>
    <w:p w14:paraId="4C9431F6" w14:textId="77777777" w:rsidR="00F507D1" w:rsidRPr="00CE0424" w:rsidRDefault="00F507D1" w:rsidP="00C02147">
      <w:pPr>
        <w:pStyle w:val="Heading1"/>
        <w:jc w:val="both"/>
      </w:pPr>
      <w:bookmarkStart w:id="2" w:name="_In-sequence_SDU_delivery"/>
      <w:bookmarkEnd w:id="2"/>
      <w:r w:rsidRPr="00CE0424">
        <w:t>References</w:t>
      </w:r>
    </w:p>
    <w:bookmarkStart w:id="3" w:name="_Ref174151459"/>
    <w:bookmarkStart w:id="4" w:name="_Ref189809556"/>
    <w:p w14:paraId="170EA1E8" w14:textId="2F950A3E" w:rsidR="00377C7C" w:rsidRPr="00377C7C" w:rsidRDefault="00377C7C" w:rsidP="00377C7C">
      <w:pPr>
        <w:pStyle w:val="Reference"/>
        <w:rPr>
          <w:rFonts w:ascii="Times New Roman" w:hAnsi="Times New Roman"/>
          <w:sz w:val="22"/>
          <w:lang w:val="en-US"/>
        </w:rPr>
      </w:pPr>
      <w:r w:rsidRPr="00377C7C">
        <w:fldChar w:fldCharType="begin"/>
      </w:r>
      <w:r w:rsidRPr="00377C7C">
        <w:instrText xml:space="preserve"> HYPERLINK "http://www.3gpp.org/ftp/tsg_sa/WG2_Arch/TSGS2_118BIS_Spokane/Docs/S2-170673.zip" \t "_blank" </w:instrText>
      </w:r>
      <w:r w:rsidRPr="00377C7C">
        <w:fldChar w:fldCharType="separate"/>
      </w:r>
      <w:r w:rsidRPr="00377C7C">
        <w:rPr>
          <w:rStyle w:val="Hyperlink"/>
          <w:rFonts w:cs="Arial"/>
          <w:szCs w:val="18"/>
        </w:rPr>
        <w:t>S2-170673</w:t>
      </w:r>
      <w:r w:rsidRPr="00377C7C">
        <w:fldChar w:fldCharType="end"/>
      </w:r>
      <w:r>
        <w:t>, “</w:t>
      </w:r>
      <w:r w:rsidRPr="00377C7C">
        <w:t>Migration-architecture</w:t>
      </w:r>
      <w:r>
        <w:t>”, Qualcomm Inc., SA2#118bis</w:t>
      </w:r>
    </w:p>
    <w:p w14:paraId="6C42603A" w14:textId="77777777" w:rsidR="00CF47BB" w:rsidRPr="00CE0424" w:rsidRDefault="00CF47BB" w:rsidP="00CF47BB">
      <w:pPr>
        <w:pStyle w:val="Reference"/>
      </w:pPr>
      <w:r>
        <w:lastRenderedPageBreak/>
        <w:t>TS 36.331, “Evolved Universal Terrestrial Radio Access (E-UTRA); Radio Resource Control (RRC); Protocol specification (Release 14); Protocol specification”, September 2016.</w:t>
      </w:r>
    </w:p>
    <w:p w14:paraId="214747F6" w14:textId="77777777" w:rsidR="00377C7C" w:rsidRDefault="00377C7C" w:rsidP="00CF47BB">
      <w:pPr>
        <w:pStyle w:val="Reference"/>
        <w:numPr>
          <w:ilvl w:val="0"/>
          <w:numId w:val="0"/>
        </w:numPr>
        <w:ind w:left="567"/>
      </w:pPr>
    </w:p>
    <w:bookmarkEnd w:id="3"/>
    <w:bookmarkEnd w:id="4"/>
    <w:p w14:paraId="03AA3908" w14:textId="717167FE" w:rsidR="00B904EC" w:rsidRDefault="00B904EC" w:rsidP="00C02147">
      <w:pPr>
        <w:pStyle w:val="BodyText"/>
      </w:pPr>
    </w:p>
    <w:sectPr w:rsidR="00B904E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44DEFF" w14:textId="77777777" w:rsidR="004D5D70" w:rsidRDefault="004D5D70">
      <w:r>
        <w:separator/>
      </w:r>
    </w:p>
  </w:endnote>
  <w:endnote w:type="continuationSeparator" w:id="0">
    <w:p w14:paraId="361A5D69" w14:textId="77777777" w:rsidR="004D5D70" w:rsidRDefault="004D5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6BDE5" w14:textId="19E21E25"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F5C4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5C4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DACCB8" w14:textId="77777777" w:rsidR="004D5D70" w:rsidRDefault="004D5D70">
      <w:r>
        <w:separator/>
      </w:r>
    </w:p>
  </w:footnote>
  <w:footnote w:type="continuationSeparator" w:id="0">
    <w:p w14:paraId="67615D76" w14:textId="77777777" w:rsidR="004D5D70" w:rsidRDefault="004D5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8BC02D" w14:textId="77777777" w:rsidR="00F17DB6" w:rsidRDefault="00F17D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1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6"/>
  </w:num>
  <w:num w:numId="3">
    <w:abstractNumId w:val="11"/>
  </w:num>
  <w:num w:numId="4">
    <w:abstractNumId w:val="12"/>
  </w:num>
  <w:num w:numId="5">
    <w:abstractNumId w:val="9"/>
  </w:num>
  <w:num w:numId="6">
    <w:abstractNumId w:val="14"/>
  </w:num>
  <w:num w:numId="7">
    <w:abstractNumId w:val="19"/>
  </w:num>
  <w:num w:numId="8">
    <w:abstractNumId w:val="10"/>
  </w:num>
  <w:num w:numId="9">
    <w:abstractNumId w:val="6"/>
  </w:num>
  <w:num w:numId="10">
    <w:abstractNumId w:val="2"/>
  </w:num>
  <w:num w:numId="11">
    <w:abstractNumId w:val="1"/>
  </w:num>
  <w:num w:numId="12">
    <w:abstractNumId w:val="0"/>
  </w:num>
  <w:num w:numId="13">
    <w:abstractNumId w:val="18"/>
  </w:num>
  <w:num w:numId="14">
    <w:abstractNumId w:val="21"/>
  </w:num>
  <w:num w:numId="15">
    <w:abstractNumId w:val="15"/>
  </w:num>
  <w:num w:numId="16">
    <w:abstractNumId w:val="22"/>
  </w:num>
  <w:num w:numId="17">
    <w:abstractNumId w:val="20"/>
  </w:num>
  <w:num w:numId="18">
    <w:abstractNumId w:val="7"/>
  </w:num>
  <w:num w:numId="19">
    <w:abstractNumId w:val="5"/>
  </w:num>
  <w:num w:numId="20">
    <w:abstractNumId w:val="17"/>
  </w:num>
  <w:num w:numId="21">
    <w:abstractNumId w:val="4"/>
  </w:num>
  <w:num w:numId="22">
    <w:abstractNumId w:val="13"/>
  </w:num>
  <w:num w:numId="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4DEC"/>
    <w:rsid w:val="00005B9B"/>
    <w:rsid w:val="00006446"/>
    <w:rsid w:val="00006896"/>
    <w:rsid w:val="00006B58"/>
    <w:rsid w:val="00007172"/>
    <w:rsid w:val="00007CDC"/>
    <w:rsid w:val="00011B28"/>
    <w:rsid w:val="00015D15"/>
    <w:rsid w:val="00016FF8"/>
    <w:rsid w:val="0002271D"/>
    <w:rsid w:val="0002437C"/>
    <w:rsid w:val="0002564D"/>
    <w:rsid w:val="00025ECA"/>
    <w:rsid w:val="00027939"/>
    <w:rsid w:val="000325B8"/>
    <w:rsid w:val="00034C15"/>
    <w:rsid w:val="00035C99"/>
    <w:rsid w:val="00035FB9"/>
    <w:rsid w:val="00036BA1"/>
    <w:rsid w:val="00036BC9"/>
    <w:rsid w:val="000422E2"/>
    <w:rsid w:val="00042F22"/>
    <w:rsid w:val="000436EF"/>
    <w:rsid w:val="000444EF"/>
    <w:rsid w:val="00045ECF"/>
    <w:rsid w:val="000478E7"/>
    <w:rsid w:val="00052A07"/>
    <w:rsid w:val="000534E3"/>
    <w:rsid w:val="0005606A"/>
    <w:rsid w:val="00057117"/>
    <w:rsid w:val="000616E7"/>
    <w:rsid w:val="0006487E"/>
    <w:rsid w:val="00065E1A"/>
    <w:rsid w:val="00067548"/>
    <w:rsid w:val="00073CE1"/>
    <w:rsid w:val="00074543"/>
    <w:rsid w:val="00077E5F"/>
    <w:rsid w:val="0008036A"/>
    <w:rsid w:val="00081AE6"/>
    <w:rsid w:val="000855EB"/>
    <w:rsid w:val="00085B52"/>
    <w:rsid w:val="000866F2"/>
    <w:rsid w:val="0009009F"/>
    <w:rsid w:val="00091056"/>
    <w:rsid w:val="00091189"/>
    <w:rsid w:val="00091557"/>
    <w:rsid w:val="000924C1"/>
    <w:rsid w:val="000924F0"/>
    <w:rsid w:val="00093474"/>
    <w:rsid w:val="0009510F"/>
    <w:rsid w:val="000A1B7B"/>
    <w:rsid w:val="000A56F2"/>
    <w:rsid w:val="000B2719"/>
    <w:rsid w:val="000B3A8F"/>
    <w:rsid w:val="000B4AB9"/>
    <w:rsid w:val="000B58C3"/>
    <w:rsid w:val="000B58CB"/>
    <w:rsid w:val="000B61E9"/>
    <w:rsid w:val="000C03B7"/>
    <w:rsid w:val="000C04C5"/>
    <w:rsid w:val="000C165A"/>
    <w:rsid w:val="000C2E19"/>
    <w:rsid w:val="000D0D07"/>
    <w:rsid w:val="000D4797"/>
    <w:rsid w:val="000D61D6"/>
    <w:rsid w:val="000D65F8"/>
    <w:rsid w:val="000E0527"/>
    <w:rsid w:val="000E1E92"/>
    <w:rsid w:val="000E71DD"/>
    <w:rsid w:val="000F06D6"/>
    <w:rsid w:val="000F0EB1"/>
    <w:rsid w:val="000F1106"/>
    <w:rsid w:val="000F3BE9"/>
    <w:rsid w:val="000F3F6C"/>
    <w:rsid w:val="000F6DF3"/>
    <w:rsid w:val="000F7293"/>
    <w:rsid w:val="001005FF"/>
    <w:rsid w:val="00103DE0"/>
    <w:rsid w:val="001062FB"/>
    <w:rsid w:val="001063E6"/>
    <w:rsid w:val="0011378B"/>
    <w:rsid w:val="00113CF4"/>
    <w:rsid w:val="00115036"/>
    <w:rsid w:val="001153EA"/>
    <w:rsid w:val="00115643"/>
    <w:rsid w:val="00116765"/>
    <w:rsid w:val="001219F5"/>
    <w:rsid w:val="00121A20"/>
    <w:rsid w:val="00122F2E"/>
    <w:rsid w:val="0012372A"/>
    <w:rsid w:val="0012377F"/>
    <w:rsid w:val="00123ED1"/>
    <w:rsid w:val="00124314"/>
    <w:rsid w:val="00124F78"/>
    <w:rsid w:val="00126B4A"/>
    <w:rsid w:val="00127422"/>
    <w:rsid w:val="00132FD0"/>
    <w:rsid w:val="001344C0"/>
    <w:rsid w:val="001346FA"/>
    <w:rsid w:val="00135252"/>
    <w:rsid w:val="00135870"/>
    <w:rsid w:val="00137AB5"/>
    <w:rsid w:val="00137F0B"/>
    <w:rsid w:val="00137FBC"/>
    <w:rsid w:val="001433E3"/>
    <w:rsid w:val="0014455D"/>
    <w:rsid w:val="00146D5B"/>
    <w:rsid w:val="00151E23"/>
    <w:rsid w:val="001526E0"/>
    <w:rsid w:val="00153BAD"/>
    <w:rsid w:val="001551B5"/>
    <w:rsid w:val="001621D3"/>
    <w:rsid w:val="001643A8"/>
    <w:rsid w:val="001659C1"/>
    <w:rsid w:val="001708F2"/>
    <w:rsid w:val="00173A8E"/>
    <w:rsid w:val="00177795"/>
    <w:rsid w:val="00177E4E"/>
    <w:rsid w:val="0018143F"/>
    <w:rsid w:val="00190AC1"/>
    <w:rsid w:val="0019341A"/>
    <w:rsid w:val="00194319"/>
    <w:rsid w:val="00197DF9"/>
    <w:rsid w:val="001A135D"/>
    <w:rsid w:val="001A1987"/>
    <w:rsid w:val="001A1E20"/>
    <w:rsid w:val="001A2564"/>
    <w:rsid w:val="001A4EB6"/>
    <w:rsid w:val="001A6173"/>
    <w:rsid w:val="001A6CBA"/>
    <w:rsid w:val="001B0D97"/>
    <w:rsid w:val="001B5A5D"/>
    <w:rsid w:val="001C1CE5"/>
    <w:rsid w:val="001C3D2A"/>
    <w:rsid w:val="001C6495"/>
    <w:rsid w:val="001D4D2D"/>
    <w:rsid w:val="001D51BA"/>
    <w:rsid w:val="001D6342"/>
    <w:rsid w:val="001D6D53"/>
    <w:rsid w:val="001E58E2"/>
    <w:rsid w:val="001E7AED"/>
    <w:rsid w:val="001E7EC3"/>
    <w:rsid w:val="001F2E43"/>
    <w:rsid w:val="001F3916"/>
    <w:rsid w:val="001F54C5"/>
    <w:rsid w:val="001F662C"/>
    <w:rsid w:val="001F7074"/>
    <w:rsid w:val="00200490"/>
    <w:rsid w:val="0020163F"/>
    <w:rsid w:val="00201F3A"/>
    <w:rsid w:val="00203F96"/>
    <w:rsid w:val="002069B2"/>
    <w:rsid w:val="00207BC4"/>
    <w:rsid w:val="00207FA3"/>
    <w:rsid w:val="00213805"/>
    <w:rsid w:val="00214DA8"/>
    <w:rsid w:val="002151F3"/>
    <w:rsid w:val="00215423"/>
    <w:rsid w:val="002158FA"/>
    <w:rsid w:val="00216BCC"/>
    <w:rsid w:val="00220600"/>
    <w:rsid w:val="00221332"/>
    <w:rsid w:val="002224DB"/>
    <w:rsid w:val="00223FCB"/>
    <w:rsid w:val="002252C3"/>
    <w:rsid w:val="00225C54"/>
    <w:rsid w:val="00230765"/>
    <w:rsid w:val="002319E4"/>
    <w:rsid w:val="00235632"/>
    <w:rsid w:val="00235872"/>
    <w:rsid w:val="00235A08"/>
    <w:rsid w:val="00241559"/>
    <w:rsid w:val="00242DD6"/>
    <w:rsid w:val="002435B3"/>
    <w:rsid w:val="002458EB"/>
    <w:rsid w:val="002500C8"/>
    <w:rsid w:val="00257543"/>
    <w:rsid w:val="002617E7"/>
    <w:rsid w:val="00261FC8"/>
    <w:rsid w:val="0026285C"/>
    <w:rsid w:val="00264228"/>
    <w:rsid w:val="00264334"/>
    <w:rsid w:val="0026473E"/>
    <w:rsid w:val="00265A14"/>
    <w:rsid w:val="00266214"/>
    <w:rsid w:val="00267C83"/>
    <w:rsid w:val="0027144F"/>
    <w:rsid w:val="00271F3A"/>
    <w:rsid w:val="002727E1"/>
    <w:rsid w:val="00273278"/>
    <w:rsid w:val="002737F4"/>
    <w:rsid w:val="00274BD1"/>
    <w:rsid w:val="002805F5"/>
    <w:rsid w:val="00280751"/>
    <w:rsid w:val="0028280A"/>
    <w:rsid w:val="002865D0"/>
    <w:rsid w:val="00286ACD"/>
    <w:rsid w:val="00287838"/>
    <w:rsid w:val="0028792C"/>
    <w:rsid w:val="002907B5"/>
    <w:rsid w:val="002908EC"/>
    <w:rsid w:val="00290A36"/>
    <w:rsid w:val="00292EB7"/>
    <w:rsid w:val="00296029"/>
    <w:rsid w:val="00296227"/>
    <w:rsid w:val="00296F44"/>
    <w:rsid w:val="0029777D"/>
    <w:rsid w:val="002A055E"/>
    <w:rsid w:val="002A1D4E"/>
    <w:rsid w:val="002A2869"/>
    <w:rsid w:val="002A4BF9"/>
    <w:rsid w:val="002B24D6"/>
    <w:rsid w:val="002C41E6"/>
    <w:rsid w:val="002D071A"/>
    <w:rsid w:val="002D34B2"/>
    <w:rsid w:val="002D47E3"/>
    <w:rsid w:val="002D7637"/>
    <w:rsid w:val="002E17F2"/>
    <w:rsid w:val="002E1C82"/>
    <w:rsid w:val="002E7CAE"/>
    <w:rsid w:val="002F2771"/>
    <w:rsid w:val="002F37A9"/>
    <w:rsid w:val="002F6541"/>
    <w:rsid w:val="00301CE6"/>
    <w:rsid w:val="0030256B"/>
    <w:rsid w:val="00304148"/>
    <w:rsid w:val="0030501F"/>
    <w:rsid w:val="00307BA1"/>
    <w:rsid w:val="00307F7F"/>
    <w:rsid w:val="00311702"/>
    <w:rsid w:val="00311E82"/>
    <w:rsid w:val="00313FD6"/>
    <w:rsid w:val="003143BD"/>
    <w:rsid w:val="00317B01"/>
    <w:rsid w:val="00320151"/>
    <w:rsid w:val="003203ED"/>
    <w:rsid w:val="00321ACD"/>
    <w:rsid w:val="00322C9F"/>
    <w:rsid w:val="003242F4"/>
    <w:rsid w:val="00324D23"/>
    <w:rsid w:val="00331751"/>
    <w:rsid w:val="003335CC"/>
    <w:rsid w:val="00334579"/>
    <w:rsid w:val="00335858"/>
    <w:rsid w:val="00336BDA"/>
    <w:rsid w:val="003424EC"/>
    <w:rsid w:val="00342BD7"/>
    <w:rsid w:val="00343A07"/>
    <w:rsid w:val="0034672C"/>
    <w:rsid w:val="00346DB5"/>
    <w:rsid w:val="00346F8A"/>
    <w:rsid w:val="003477B1"/>
    <w:rsid w:val="00347F5E"/>
    <w:rsid w:val="0035482C"/>
    <w:rsid w:val="00357380"/>
    <w:rsid w:val="003602D9"/>
    <w:rsid w:val="003604CE"/>
    <w:rsid w:val="00361F95"/>
    <w:rsid w:val="00370E47"/>
    <w:rsid w:val="00371C83"/>
    <w:rsid w:val="003742AC"/>
    <w:rsid w:val="003755E5"/>
    <w:rsid w:val="0037643E"/>
    <w:rsid w:val="00377C7C"/>
    <w:rsid w:val="00377CE1"/>
    <w:rsid w:val="00385BF0"/>
    <w:rsid w:val="00390499"/>
    <w:rsid w:val="003939FF"/>
    <w:rsid w:val="003A2223"/>
    <w:rsid w:val="003A2A0F"/>
    <w:rsid w:val="003A3273"/>
    <w:rsid w:val="003A4191"/>
    <w:rsid w:val="003A45A1"/>
    <w:rsid w:val="003A5B0A"/>
    <w:rsid w:val="003A6BAC"/>
    <w:rsid w:val="003A7EF3"/>
    <w:rsid w:val="003B0BB2"/>
    <w:rsid w:val="003B159C"/>
    <w:rsid w:val="003B35C4"/>
    <w:rsid w:val="003B369F"/>
    <w:rsid w:val="003B36A3"/>
    <w:rsid w:val="003B6EB4"/>
    <w:rsid w:val="003B7FE5"/>
    <w:rsid w:val="003C11C8"/>
    <w:rsid w:val="003C2702"/>
    <w:rsid w:val="003C7806"/>
    <w:rsid w:val="003D109F"/>
    <w:rsid w:val="003D2478"/>
    <w:rsid w:val="003D2D30"/>
    <w:rsid w:val="003D2FC4"/>
    <w:rsid w:val="003D3C0B"/>
    <w:rsid w:val="003D3C45"/>
    <w:rsid w:val="003D5B1F"/>
    <w:rsid w:val="003E15FA"/>
    <w:rsid w:val="003E55E4"/>
    <w:rsid w:val="003E609B"/>
    <w:rsid w:val="003E74E3"/>
    <w:rsid w:val="003E75BA"/>
    <w:rsid w:val="003F05C7"/>
    <w:rsid w:val="003F2526"/>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17B"/>
    <w:rsid w:val="00437447"/>
    <w:rsid w:val="00440253"/>
    <w:rsid w:val="00440B16"/>
    <w:rsid w:val="00441A92"/>
    <w:rsid w:val="00443ED6"/>
    <w:rsid w:val="00444F56"/>
    <w:rsid w:val="00446488"/>
    <w:rsid w:val="004517AA"/>
    <w:rsid w:val="00452CAC"/>
    <w:rsid w:val="00457136"/>
    <w:rsid w:val="00457565"/>
    <w:rsid w:val="00457995"/>
    <w:rsid w:val="00457B71"/>
    <w:rsid w:val="00465F3A"/>
    <w:rsid w:val="004669E2"/>
    <w:rsid w:val="00470C31"/>
    <w:rsid w:val="004734D0"/>
    <w:rsid w:val="0047556B"/>
    <w:rsid w:val="00477768"/>
    <w:rsid w:val="00490723"/>
    <w:rsid w:val="00492BC5"/>
    <w:rsid w:val="004964F1"/>
    <w:rsid w:val="004A16BC"/>
    <w:rsid w:val="004A2B94"/>
    <w:rsid w:val="004A3007"/>
    <w:rsid w:val="004B7C0C"/>
    <w:rsid w:val="004C3898"/>
    <w:rsid w:val="004C7C52"/>
    <w:rsid w:val="004D36B1"/>
    <w:rsid w:val="004D5D70"/>
    <w:rsid w:val="004D7EBD"/>
    <w:rsid w:val="004E2680"/>
    <w:rsid w:val="004E28F9"/>
    <w:rsid w:val="004E462E"/>
    <w:rsid w:val="004E4B67"/>
    <w:rsid w:val="004E5305"/>
    <w:rsid w:val="004E56DC"/>
    <w:rsid w:val="004E76F4"/>
    <w:rsid w:val="004F0B4E"/>
    <w:rsid w:val="004F0B6C"/>
    <w:rsid w:val="004F2078"/>
    <w:rsid w:val="004F4DA3"/>
    <w:rsid w:val="004F7F3D"/>
    <w:rsid w:val="00503025"/>
    <w:rsid w:val="00506557"/>
    <w:rsid w:val="0050677A"/>
    <w:rsid w:val="005108D8"/>
    <w:rsid w:val="005116F9"/>
    <w:rsid w:val="00514A0B"/>
    <w:rsid w:val="005153A7"/>
    <w:rsid w:val="005219CF"/>
    <w:rsid w:val="00531534"/>
    <w:rsid w:val="005338D0"/>
    <w:rsid w:val="00534B59"/>
    <w:rsid w:val="00535829"/>
    <w:rsid w:val="00535C95"/>
    <w:rsid w:val="00536759"/>
    <w:rsid w:val="00537C62"/>
    <w:rsid w:val="00546970"/>
    <w:rsid w:val="00554E19"/>
    <w:rsid w:val="005550A9"/>
    <w:rsid w:val="00557F53"/>
    <w:rsid w:val="0056121F"/>
    <w:rsid w:val="0056299C"/>
    <w:rsid w:val="00572505"/>
    <w:rsid w:val="005745BA"/>
    <w:rsid w:val="00577949"/>
    <w:rsid w:val="00580202"/>
    <w:rsid w:val="00582490"/>
    <w:rsid w:val="00582809"/>
    <w:rsid w:val="0058798C"/>
    <w:rsid w:val="005900FA"/>
    <w:rsid w:val="005918DF"/>
    <w:rsid w:val="005935A4"/>
    <w:rsid w:val="005948C2"/>
    <w:rsid w:val="00595AC4"/>
    <w:rsid w:val="00595DCA"/>
    <w:rsid w:val="0059779B"/>
    <w:rsid w:val="005A209A"/>
    <w:rsid w:val="005A662D"/>
    <w:rsid w:val="005B35D7"/>
    <w:rsid w:val="005B392A"/>
    <w:rsid w:val="005B3AA3"/>
    <w:rsid w:val="005B6F83"/>
    <w:rsid w:val="005C74FB"/>
    <w:rsid w:val="005D1602"/>
    <w:rsid w:val="005D217E"/>
    <w:rsid w:val="005D2EC1"/>
    <w:rsid w:val="005D538D"/>
    <w:rsid w:val="005E3477"/>
    <w:rsid w:val="005E385F"/>
    <w:rsid w:val="005E42F9"/>
    <w:rsid w:val="005E5B81"/>
    <w:rsid w:val="005F2CB1"/>
    <w:rsid w:val="005F3025"/>
    <w:rsid w:val="005F4D03"/>
    <w:rsid w:val="005F5D0B"/>
    <w:rsid w:val="005F618C"/>
    <w:rsid w:val="005F70BD"/>
    <w:rsid w:val="0060283C"/>
    <w:rsid w:val="00604F14"/>
    <w:rsid w:val="00605F62"/>
    <w:rsid w:val="00611B83"/>
    <w:rsid w:val="00612BE2"/>
    <w:rsid w:val="00612C56"/>
    <w:rsid w:val="00613257"/>
    <w:rsid w:val="0062061C"/>
    <w:rsid w:val="006207F6"/>
    <w:rsid w:val="00620A71"/>
    <w:rsid w:val="00620D80"/>
    <w:rsid w:val="006234A6"/>
    <w:rsid w:val="00624D23"/>
    <w:rsid w:val="00630001"/>
    <w:rsid w:val="006311B3"/>
    <w:rsid w:val="0063247F"/>
    <w:rsid w:val="0063284C"/>
    <w:rsid w:val="00636398"/>
    <w:rsid w:val="00636795"/>
    <w:rsid w:val="006368D3"/>
    <w:rsid w:val="006377EC"/>
    <w:rsid w:val="0064151F"/>
    <w:rsid w:val="00641533"/>
    <w:rsid w:val="0064208D"/>
    <w:rsid w:val="00643475"/>
    <w:rsid w:val="0064396A"/>
    <w:rsid w:val="0064624E"/>
    <w:rsid w:val="00650AB9"/>
    <w:rsid w:val="00654D90"/>
    <w:rsid w:val="00654DF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ADA"/>
    <w:rsid w:val="00680D7A"/>
    <w:rsid w:val="00681003"/>
    <w:rsid w:val="006817C9"/>
    <w:rsid w:val="00683ECE"/>
    <w:rsid w:val="00686867"/>
    <w:rsid w:val="0069086B"/>
    <w:rsid w:val="00695FC2"/>
    <w:rsid w:val="00696949"/>
    <w:rsid w:val="00697052"/>
    <w:rsid w:val="006A46FB"/>
    <w:rsid w:val="006A5E28"/>
    <w:rsid w:val="006A697B"/>
    <w:rsid w:val="006A7AFF"/>
    <w:rsid w:val="006B1816"/>
    <w:rsid w:val="006B2099"/>
    <w:rsid w:val="006B26A5"/>
    <w:rsid w:val="006B3F71"/>
    <w:rsid w:val="006B50CF"/>
    <w:rsid w:val="006C03B8"/>
    <w:rsid w:val="006C5EBA"/>
    <w:rsid w:val="006C5EC9"/>
    <w:rsid w:val="006C6059"/>
    <w:rsid w:val="006C7522"/>
    <w:rsid w:val="006D3BD4"/>
    <w:rsid w:val="006D6F08"/>
    <w:rsid w:val="006E062C"/>
    <w:rsid w:val="006E28B7"/>
    <w:rsid w:val="006E3310"/>
    <w:rsid w:val="006E4E39"/>
    <w:rsid w:val="006E565E"/>
    <w:rsid w:val="006E673D"/>
    <w:rsid w:val="006E7D3B"/>
    <w:rsid w:val="006F141B"/>
    <w:rsid w:val="006F1B70"/>
    <w:rsid w:val="006F1F41"/>
    <w:rsid w:val="006F341D"/>
    <w:rsid w:val="006F3CDE"/>
    <w:rsid w:val="006F58D4"/>
    <w:rsid w:val="006F7502"/>
    <w:rsid w:val="00700140"/>
    <w:rsid w:val="0070346E"/>
    <w:rsid w:val="00703C0F"/>
    <w:rsid w:val="00704EDB"/>
    <w:rsid w:val="007051DF"/>
    <w:rsid w:val="0070537F"/>
    <w:rsid w:val="00706101"/>
    <w:rsid w:val="00706C0A"/>
    <w:rsid w:val="00707072"/>
    <w:rsid w:val="00707D61"/>
    <w:rsid w:val="0071071A"/>
    <w:rsid w:val="00710F3E"/>
    <w:rsid w:val="00711A87"/>
    <w:rsid w:val="00712287"/>
    <w:rsid w:val="00712772"/>
    <w:rsid w:val="00712975"/>
    <w:rsid w:val="00712CB7"/>
    <w:rsid w:val="00713568"/>
    <w:rsid w:val="007148D3"/>
    <w:rsid w:val="00715B9A"/>
    <w:rsid w:val="00721593"/>
    <w:rsid w:val="007215D3"/>
    <w:rsid w:val="00726781"/>
    <w:rsid w:val="00726EA6"/>
    <w:rsid w:val="00727208"/>
    <w:rsid w:val="00727680"/>
    <w:rsid w:val="007306CB"/>
    <w:rsid w:val="007348B1"/>
    <w:rsid w:val="00734B23"/>
    <w:rsid w:val="007362A6"/>
    <w:rsid w:val="00736D7D"/>
    <w:rsid w:val="00737B36"/>
    <w:rsid w:val="00740E58"/>
    <w:rsid w:val="00741314"/>
    <w:rsid w:val="0074405B"/>
    <w:rsid w:val="007445A0"/>
    <w:rsid w:val="0074524B"/>
    <w:rsid w:val="007472BA"/>
    <w:rsid w:val="00747D8B"/>
    <w:rsid w:val="00751228"/>
    <w:rsid w:val="00757196"/>
    <w:rsid w:val="007571E1"/>
    <w:rsid w:val="007604B2"/>
    <w:rsid w:val="00764196"/>
    <w:rsid w:val="007651A3"/>
    <w:rsid w:val="00765281"/>
    <w:rsid w:val="00766BAD"/>
    <w:rsid w:val="00772536"/>
    <w:rsid w:val="007730BD"/>
    <w:rsid w:val="007755F2"/>
    <w:rsid w:val="00776971"/>
    <w:rsid w:val="0078177E"/>
    <w:rsid w:val="0078304C"/>
    <w:rsid w:val="00783673"/>
    <w:rsid w:val="00785490"/>
    <w:rsid w:val="00787B8E"/>
    <w:rsid w:val="007925EA"/>
    <w:rsid w:val="00792EF3"/>
    <w:rsid w:val="00793CD8"/>
    <w:rsid w:val="00795C92"/>
    <w:rsid w:val="00796231"/>
    <w:rsid w:val="007A1CB3"/>
    <w:rsid w:val="007A306F"/>
    <w:rsid w:val="007A37F5"/>
    <w:rsid w:val="007A43A6"/>
    <w:rsid w:val="007A44AB"/>
    <w:rsid w:val="007A44B8"/>
    <w:rsid w:val="007A58A6"/>
    <w:rsid w:val="007A647D"/>
    <w:rsid w:val="007B0638"/>
    <w:rsid w:val="007B0AA8"/>
    <w:rsid w:val="007B3D2D"/>
    <w:rsid w:val="007B50AE"/>
    <w:rsid w:val="007B51DF"/>
    <w:rsid w:val="007B56B7"/>
    <w:rsid w:val="007C05DD"/>
    <w:rsid w:val="007C3D18"/>
    <w:rsid w:val="007C60BF"/>
    <w:rsid w:val="007C6A07"/>
    <w:rsid w:val="007C75A1"/>
    <w:rsid w:val="007C77A5"/>
    <w:rsid w:val="007D04E5"/>
    <w:rsid w:val="007D2508"/>
    <w:rsid w:val="007D5901"/>
    <w:rsid w:val="007D7526"/>
    <w:rsid w:val="007E4610"/>
    <w:rsid w:val="007E4715"/>
    <w:rsid w:val="007E505B"/>
    <w:rsid w:val="007E7091"/>
    <w:rsid w:val="007F2D36"/>
    <w:rsid w:val="00803FAE"/>
    <w:rsid w:val="0080605F"/>
    <w:rsid w:val="00807216"/>
    <w:rsid w:val="00807786"/>
    <w:rsid w:val="00811FCB"/>
    <w:rsid w:val="008158D6"/>
    <w:rsid w:val="00817196"/>
    <w:rsid w:val="00817359"/>
    <w:rsid w:val="00817EDE"/>
    <w:rsid w:val="008235DB"/>
    <w:rsid w:val="00824AB4"/>
    <w:rsid w:val="00825C42"/>
    <w:rsid w:val="00825D25"/>
    <w:rsid w:val="00827D6F"/>
    <w:rsid w:val="008376AC"/>
    <w:rsid w:val="008444E8"/>
    <w:rsid w:val="00844E80"/>
    <w:rsid w:val="00846FE7"/>
    <w:rsid w:val="00847423"/>
    <w:rsid w:val="00850CEC"/>
    <w:rsid w:val="00856911"/>
    <w:rsid w:val="008677FD"/>
    <w:rsid w:val="008706D4"/>
    <w:rsid w:val="00870F8A"/>
    <w:rsid w:val="008719A4"/>
    <w:rsid w:val="00871D23"/>
    <w:rsid w:val="008732E1"/>
    <w:rsid w:val="00874092"/>
    <w:rsid w:val="00874312"/>
    <w:rsid w:val="0087437C"/>
    <w:rsid w:val="00875CD7"/>
    <w:rsid w:val="00876B4D"/>
    <w:rsid w:val="00877F18"/>
    <w:rsid w:val="00885F41"/>
    <w:rsid w:val="0088665F"/>
    <w:rsid w:val="00886D2A"/>
    <w:rsid w:val="00890EEC"/>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26F1"/>
    <w:rsid w:val="008C3E4D"/>
    <w:rsid w:val="008C4958"/>
    <w:rsid w:val="008C4BAA"/>
    <w:rsid w:val="008C6AE8"/>
    <w:rsid w:val="008C7573"/>
    <w:rsid w:val="008D34F1"/>
    <w:rsid w:val="008D39D8"/>
    <w:rsid w:val="008D5AE8"/>
    <w:rsid w:val="008D6D1A"/>
    <w:rsid w:val="008E065E"/>
    <w:rsid w:val="008E0927"/>
    <w:rsid w:val="008E1909"/>
    <w:rsid w:val="008F1EAB"/>
    <w:rsid w:val="008F31E6"/>
    <w:rsid w:val="008F33DC"/>
    <w:rsid w:val="008F477F"/>
    <w:rsid w:val="008F7CCF"/>
    <w:rsid w:val="00902350"/>
    <w:rsid w:val="0090336B"/>
    <w:rsid w:val="009053AA"/>
    <w:rsid w:val="00905FDD"/>
    <w:rsid w:val="00906939"/>
    <w:rsid w:val="00910B7D"/>
    <w:rsid w:val="009117A9"/>
    <w:rsid w:val="00911DFB"/>
    <w:rsid w:val="00912672"/>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2A09"/>
    <w:rsid w:val="009830E7"/>
    <w:rsid w:val="00985253"/>
    <w:rsid w:val="009853B3"/>
    <w:rsid w:val="00990630"/>
    <w:rsid w:val="00991761"/>
    <w:rsid w:val="00994DCA"/>
    <w:rsid w:val="009960EC"/>
    <w:rsid w:val="009970DD"/>
    <w:rsid w:val="00997977"/>
    <w:rsid w:val="009A0A51"/>
    <w:rsid w:val="009A0FBA"/>
    <w:rsid w:val="009A1601"/>
    <w:rsid w:val="009A19C2"/>
    <w:rsid w:val="009A231B"/>
    <w:rsid w:val="009A23A5"/>
    <w:rsid w:val="009A2F86"/>
    <w:rsid w:val="009A4071"/>
    <w:rsid w:val="009A462D"/>
    <w:rsid w:val="009A5CBA"/>
    <w:rsid w:val="009B036E"/>
    <w:rsid w:val="009B1F30"/>
    <w:rsid w:val="009B2BDC"/>
    <w:rsid w:val="009B3AC2"/>
    <w:rsid w:val="009B4026"/>
    <w:rsid w:val="009B4DF4"/>
    <w:rsid w:val="009B564E"/>
    <w:rsid w:val="009B7E87"/>
    <w:rsid w:val="009C3A99"/>
    <w:rsid w:val="009C403E"/>
    <w:rsid w:val="009C6918"/>
    <w:rsid w:val="009D0BF6"/>
    <w:rsid w:val="009D4FF0"/>
    <w:rsid w:val="009D703C"/>
    <w:rsid w:val="009D718F"/>
    <w:rsid w:val="009D727E"/>
    <w:rsid w:val="009E068F"/>
    <w:rsid w:val="009E14E0"/>
    <w:rsid w:val="009E35DB"/>
    <w:rsid w:val="009E47A3"/>
    <w:rsid w:val="009E6006"/>
    <w:rsid w:val="009F08F3"/>
    <w:rsid w:val="009F1ECE"/>
    <w:rsid w:val="009F344F"/>
    <w:rsid w:val="00A048A8"/>
    <w:rsid w:val="00A04F49"/>
    <w:rsid w:val="00A06039"/>
    <w:rsid w:val="00A07855"/>
    <w:rsid w:val="00A13E54"/>
    <w:rsid w:val="00A17F63"/>
    <w:rsid w:val="00A2193B"/>
    <w:rsid w:val="00A2351A"/>
    <w:rsid w:val="00A24107"/>
    <w:rsid w:val="00A264A9"/>
    <w:rsid w:val="00A26F88"/>
    <w:rsid w:val="00A27785"/>
    <w:rsid w:val="00A30187"/>
    <w:rsid w:val="00A33AE9"/>
    <w:rsid w:val="00A3448A"/>
    <w:rsid w:val="00A36297"/>
    <w:rsid w:val="00A41E2B"/>
    <w:rsid w:val="00A4227C"/>
    <w:rsid w:val="00A45B74"/>
    <w:rsid w:val="00A461CF"/>
    <w:rsid w:val="00A50426"/>
    <w:rsid w:val="00A50F2F"/>
    <w:rsid w:val="00A52E1D"/>
    <w:rsid w:val="00A54721"/>
    <w:rsid w:val="00A61499"/>
    <w:rsid w:val="00A62A77"/>
    <w:rsid w:val="00A63483"/>
    <w:rsid w:val="00A657D7"/>
    <w:rsid w:val="00A660AC"/>
    <w:rsid w:val="00A669AA"/>
    <w:rsid w:val="00A67E6C"/>
    <w:rsid w:val="00A71B99"/>
    <w:rsid w:val="00A73915"/>
    <w:rsid w:val="00A739D0"/>
    <w:rsid w:val="00A761D4"/>
    <w:rsid w:val="00A77A7E"/>
    <w:rsid w:val="00A77EC4"/>
    <w:rsid w:val="00A91DD1"/>
    <w:rsid w:val="00A92879"/>
    <w:rsid w:val="00A9442A"/>
    <w:rsid w:val="00AA016F"/>
    <w:rsid w:val="00AA1CC5"/>
    <w:rsid w:val="00AA1ED6"/>
    <w:rsid w:val="00AA51D6"/>
    <w:rsid w:val="00AB0AE7"/>
    <w:rsid w:val="00AB0BC8"/>
    <w:rsid w:val="00AB11CA"/>
    <w:rsid w:val="00AB120D"/>
    <w:rsid w:val="00AB14D9"/>
    <w:rsid w:val="00AB4AB8"/>
    <w:rsid w:val="00AB655E"/>
    <w:rsid w:val="00AC007F"/>
    <w:rsid w:val="00AC038A"/>
    <w:rsid w:val="00AC159C"/>
    <w:rsid w:val="00AC2ECD"/>
    <w:rsid w:val="00AC3119"/>
    <w:rsid w:val="00AC49FB"/>
    <w:rsid w:val="00AC5A10"/>
    <w:rsid w:val="00AD0AA3"/>
    <w:rsid w:val="00AD1BAE"/>
    <w:rsid w:val="00AD2BA9"/>
    <w:rsid w:val="00AD3F94"/>
    <w:rsid w:val="00AD4A5A"/>
    <w:rsid w:val="00AE27AC"/>
    <w:rsid w:val="00AE40E0"/>
    <w:rsid w:val="00AE4D79"/>
    <w:rsid w:val="00AE4DBA"/>
    <w:rsid w:val="00AE4F07"/>
    <w:rsid w:val="00AF1C5D"/>
    <w:rsid w:val="00AF20DE"/>
    <w:rsid w:val="00AF42D7"/>
    <w:rsid w:val="00B00123"/>
    <w:rsid w:val="00B00417"/>
    <w:rsid w:val="00B006FE"/>
    <w:rsid w:val="00B007CB"/>
    <w:rsid w:val="00B02AA9"/>
    <w:rsid w:val="00B02FA3"/>
    <w:rsid w:val="00B05084"/>
    <w:rsid w:val="00B157F9"/>
    <w:rsid w:val="00B167F1"/>
    <w:rsid w:val="00B1772D"/>
    <w:rsid w:val="00B20256"/>
    <w:rsid w:val="00B20D09"/>
    <w:rsid w:val="00B25A92"/>
    <w:rsid w:val="00B270E6"/>
    <w:rsid w:val="00B2763F"/>
    <w:rsid w:val="00B27AAC"/>
    <w:rsid w:val="00B30929"/>
    <w:rsid w:val="00B3104E"/>
    <w:rsid w:val="00B372AA"/>
    <w:rsid w:val="00B40445"/>
    <w:rsid w:val="00B41888"/>
    <w:rsid w:val="00B42BDB"/>
    <w:rsid w:val="00B43030"/>
    <w:rsid w:val="00B45A52"/>
    <w:rsid w:val="00B46175"/>
    <w:rsid w:val="00B5105F"/>
    <w:rsid w:val="00B5443B"/>
    <w:rsid w:val="00B56AFB"/>
    <w:rsid w:val="00B628B0"/>
    <w:rsid w:val="00B62AAA"/>
    <w:rsid w:val="00B63CAC"/>
    <w:rsid w:val="00B64871"/>
    <w:rsid w:val="00B664C7"/>
    <w:rsid w:val="00B67CAC"/>
    <w:rsid w:val="00B67E70"/>
    <w:rsid w:val="00B72D4F"/>
    <w:rsid w:val="00B739F6"/>
    <w:rsid w:val="00B81A6C"/>
    <w:rsid w:val="00B85DE5"/>
    <w:rsid w:val="00B87D41"/>
    <w:rsid w:val="00B904EC"/>
    <w:rsid w:val="00B90F73"/>
    <w:rsid w:val="00B93111"/>
    <w:rsid w:val="00B93B59"/>
    <w:rsid w:val="00B9406A"/>
    <w:rsid w:val="00B96C52"/>
    <w:rsid w:val="00BA2280"/>
    <w:rsid w:val="00BA2A08"/>
    <w:rsid w:val="00BA4212"/>
    <w:rsid w:val="00BA56D2"/>
    <w:rsid w:val="00BA73CA"/>
    <w:rsid w:val="00BA76E0"/>
    <w:rsid w:val="00BB2A25"/>
    <w:rsid w:val="00BB40A4"/>
    <w:rsid w:val="00BB51E9"/>
    <w:rsid w:val="00BB66B8"/>
    <w:rsid w:val="00BB6BBA"/>
    <w:rsid w:val="00BC0FDC"/>
    <w:rsid w:val="00BC3053"/>
    <w:rsid w:val="00BC4D2E"/>
    <w:rsid w:val="00BC75AE"/>
    <w:rsid w:val="00BD48AC"/>
    <w:rsid w:val="00BD5F1A"/>
    <w:rsid w:val="00BE1234"/>
    <w:rsid w:val="00BE2FA6"/>
    <w:rsid w:val="00BE333F"/>
    <w:rsid w:val="00BE4AD5"/>
    <w:rsid w:val="00BE7406"/>
    <w:rsid w:val="00BE7603"/>
    <w:rsid w:val="00BF130A"/>
    <w:rsid w:val="00BF3279"/>
    <w:rsid w:val="00BF5C4B"/>
    <w:rsid w:val="00BF624C"/>
    <w:rsid w:val="00BF74C7"/>
    <w:rsid w:val="00C015F1"/>
    <w:rsid w:val="00C01F33"/>
    <w:rsid w:val="00C02147"/>
    <w:rsid w:val="00C02CC6"/>
    <w:rsid w:val="00C040F7"/>
    <w:rsid w:val="00C041B0"/>
    <w:rsid w:val="00C044AB"/>
    <w:rsid w:val="00C05706"/>
    <w:rsid w:val="00C07377"/>
    <w:rsid w:val="00C10478"/>
    <w:rsid w:val="00C12107"/>
    <w:rsid w:val="00C14D4B"/>
    <w:rsid w:val="00C154BB"/>
    <w:rsid w:val="00C26BDE"/>
    <w:rsid w:val="00C26FAA"/>
    <w:rsid w:val="00C279B5"/>
    <w:rsid w:val="00C27C45"/>
    <w:rsid w:val="00C3164A"/>
    <w:rsid w:val="00C3719D"/>
    <w:rsid w:val="00C41F77"/>
    <w:rsid w:val="00C54995"/>
    <w:rsid w:val="00C54D41"/>
    <w:rsid w:val="00C60783"/>
    <w:rsid w:val="00C61A6D"/>
    <w:rsid w:val="00C620FF"/>
    <w:rsid w:val="00C64672"/>
    <w:rsid w:val="00C6699E"/>
    <w:rsid w:val="00C701FA"/>
    <w:rsid w:val="00C70697"/>
    <w:rsid w:val="00C71BFC"/>
    <w:rsid w:val="00C72EF4"/>
    <w:rsid w:val="00C759A5"/>
    <w:rsid w:val="00C75D2F"/>
    <w:rsid w:val="00C767BE"/>
    <w:rsid w:val="00C76963"/>
    <w:rsid w:val="00C76E3C"/>
    <w:rsid w:val="00C81568"/>
    <w:rsid w:val="00C9027A"/>
    <w:rsid w:val="00C9068E"/>
    <w:rsid w:val="00C93C4B"/>
    <w:rsid w:val="00C944AB"/>
    <w:rsid w:val="00C95B40"/>
    <w:rsid w:val="00CA1ED8"/>
    <w:rsid w:val="00CB1F63"/>
    <w:rsid w:val="00CB7170"/>
    <w:rsid w:val="00CB7825"/>
    <w:rsid w:val="00CC040E"/>
    <w:rsid w:val="00CC111F"/>
    <w:rsid w:val="00CC2011"/>
    <w:rsid w:val="00CC3EA0"/>
    <w:rsid w:val="00CC5BCD"/>
    <w:rsid w:val="00CC7B45"/>
    <w:rsid w:val="00CD1188"/>
    <w:rsid w:val="00CD2ED1"/>
    <w:rsid w:val="00CD337B"/>
    <w:rsid w:val="00CE0424"/>
    <w:rsid w:val="00CE7561"/>
    <w:rsid w:val="00CF11FA"/>
    <w:rsid w:val="00CF1354"/>
    <w:rsid w:val="00CF3B1F"/>
    <w:rsid w:val="00CF3BF6"/>
    <w:rsid w:val="00CF40CE"/>
    <w:rsid w:val="00CF47BB"/>
    <w:rsid w:val="00CF625B"/>
    <w:rsid w:val="00CF687E"/>
    <w:rsid w:val="00D0349B"/>
    <w:rsid w:val="00D04434"/>
    <w:rsid w:val="00D10249"/>
    <w:rsid w:val="00D115C3"/>
    <w:rsid w:val="00D11897"/>
    <w:rsid w:val="00D118A0"/>
    <w:rsid w:val="00D13135"/>
    <w:rsid w:val="00D13E4E"/>
    <w:rsid w:val="00D239A7"/>
    <w:rsid w:val="00D23F47"/>
    <w:rsid w:val="00D3005B"/>
    <w:rsid w:val="00D326D3"/>
    <w:rsid w:val="00D36E71"/>
    <w:rsid w:val="00D37371"/>
    <w:rsid w:val="00D37D87"/>
    <w:rsid w:val="00D40B33"/>
    <w:rsid w:val="00D4318F"/>
    <w:rsid w:val="00D438BF"/>
    <w:rsid w:val="00D440F8"/>
    <w:rsid w:val="00D4520B"/>
    <w:rsid w:val="00D45490"/>
    <w:rsid w:val="00D46379"/>
    <w:rsid w:val="00D4762C"/>
    <w:rsid w:val="00D53AF8"/>
    <w:rsid w:val="00D53E54"/>
    <w:rsid w:val="00D546FF"/>
    <w:rsid w:val="00D55AD5"/>
    <w:rsid w:val="00D576CA"/>
    <w:rsid w:val="00D60E13"/>
    <w:rsid w:val="00D61AF5"/>
    <w:rsid w:val="00D62CD5"/>
    <w:rsid w:val="00D6435F"/>
    <w:rsid w:val="00D652B5"/>
    <w:rsid w:val="00D65A4C"/>
    <w:rsid w:val="00D66155"/>
    <w:rsid w:val="00D66880"/>
    <w:rsid w:val="00D676B0"/>
    <w:rsid w:val="00D679B2"/>
    <w:rsid w:val="00D708B0"/>
    <w:rsid w:val="00D70E73"/>
    <w:rsid w:val="00D72831"/>
    <w:rsid w:val="00D749C9"/>
    <w:rsid w:val="00D76B4D"/>
    <w:rsid w:val="00D77B1D"/>
    <w:rsid w:val="00D8021F"/>
    <w:rsid w:val="00D80383"/>
    <w:rsid w:val="00D8234B"/>
    <w:rsid w:val="00D823C6"/>
    <w:rsid w:val="00D86B11"/>
    <w:rsid w:val="00D86CA3"/>
    <w:rsid w:val="00D871CE"/>
    <w:rsid w:val="00D9196D"/>
    <w:rsid w:val="00D92982"/>
    <w:rsid w:val="00D96606"/>
    <w:rsid w:val="00D97C0F"/>
    <w:rsid w:val="00DA305E"/>
    <w:rsid w:val="00DA5007"/>
    <w:rsid w:val="00DA5417"/>
    <w:rsid w:val="00DA56E8"/>
    <w:rsid w:val="00DB0A9F"/>
    <w:rsid w:val="00DB377D"/>
    <w:rsid w:val="00DC2D36"/>
    <w:rsid w:val="00DC3807"/>
    <w:rsid w:val="00DC53EF"/>
    <w:rsid w:val="00DD51BD"/>
    <w:rsid w:val="00DD6B05"/>
    <w:rsid w:val="00DE0BCA"/>
    <w:rsid w:val="00DE5608"/>
    <w:rsid w:val="00DE58D0"/>
    <w:rsid w:val="00DE60D1"/>
    <w:rsid w:val="00DE654F"/>
    <w:rsid w:val="00DF0B6E"/>
    <w:rsid w:val="00DF15E0"/>
    <w:rsid w:val="00DF37A0"/>
    <w:rsid w:val="00DF5C56"/>
    <w:rsid w:val="00E058E2"/>
    <w:rsid w:val="00E06F23"/>
    <w:rsid w:val="00E10DE7"/>
    <w:rsid w:val="00E110E7"/>
    <w:rsid w:val="00E11B20"/>
    <w:rsid w:val="00E134E7"/>
    <w:rsid w:val="00E17FA2"/>
    <w:rsid w:val="00E215A5"/>
    <w:rsid w:val="00E22330"/>
    <w:rsid w:val="00E22C8E"/>
    <w:rsid w:val="00E23A2A"/>
    <w:rsid w:val="00E23D35"/>
    <w:rsid w:val="00E25670"/>
    <w:rsid w:val="00E30B5A"/>
    <w:rsid w:val="00E3123D"/>
    <w:rsid w:val="00E31461"/>
    <w:rsid w:val="00E31D43"/>
    <w:rsid w:val="00E32608"/>
    <w:rsid w:val="00E34188"/>
    <w:rsid w:val="00E345CD"/>
    <w:rsid w:val="00E34B6E"/>
    <w:rsid w:val="00E35559"/>
    <w:rsid w:val="00E3723A"/>
    <w:rsid w:val="00E37860"/>
    <w:rsid w:val="00E446F1"/>
    <w:rsid w:val="00E46558"/>
    <w:rsid w:val="00E46886"/>
    <w:rsid w:val="00E47AEF"/>
    <w:rsid w:val="00E51EF3"/>
    <w:rsid w:val="00E53B75"/>
    <w:rsid w:val="00E54E3B"/>
    <w:rsid w:val="00E57565"/>
    <w:rsid w:val="00E63838"/>
    <w:rsid w:val="00E64434"/>
    <w:rsid w:val="00E67C51"/>
    <w:rsid w:val="00E72EFC"/>
    <w:rsid w:val="00E758EC"/>
    <w:rsid w:val="00E8234C"/>
    <w:rsid w:val="00E83AA9"/>
    <w:rsid w:val="00E84055"/>
    <w:rsid w:val="00E85928"/>
    <w:rsid w:val="00E87822"/>
    <w:rsid w:val="00E87CF0"/>
    <w:rsid w:val="00E90395"/>
    <w:rsid w:val="00E90B1C"/>
    <w:rsid w:val="00E90E49"/>
    <w:rsid w:val="00E917F9"/>
    <w:rsid w:val="00E9291C"/>
    <w:rsid w:val="00E92CB2"/>
    <w:rsid w:val="00E93FFE"/>
    <w:rsid w:val="00E94F8A"/>
    <w:rsid w:val="00E962F4"/>
    <w:rsid w:val="00EA5F86"/>
    <w:rsid w:val="00EA7A41"/>
    <w:rsid w:val="00EB077B"/>
    <w:rsid w:val="00EB1001"/>
    <w:rsid w:val="00EB4EA2"/>
    <w:rsid w:val="00EC236F"/>
    <w:rsid w:val="00EC27C6"/>
    <w:rsid w:val="00EC4207"/>
    <w:rsid w:val="00EC5653"/>
    <w:rsid w:val="00EC60B5"/>
    <w:rsid w:val="00EC71CE"/>
    <w:rsid w:val="00ED1006"/>
    <w:rsid w:val="00ED2B3B"/>
    <w:rsid w:val="00EE0015"/>
    <w:rsid w:val="00EF18FE"/>
    <w:rsid w:val="00EF5787"/>
    <w:rsid w:val="00EF60D0"/>
    <w:rsid w:val="00F02A93"/>
    <w:rsid w:val="00F0528D"/>
    <w:rsid w:val="00F06C67"/>
    <w:rsid w:val="00F06DFD"/>
    <w:rsid w:val="00F071D1"/>
    <w:rsid w:val="00F07533"/>
    <w:rsid w:val="00F10629"/>
    <w:rsid w:val="00F127BB"/>
    <w:rsid w:val="00F15FA5"/>
    <w:rsid w:val="00F17BE1"/>
    <w:rsid w:val="00F17DB6"/>
    <w:rsid w:val="00F209B7"/>
    <w:rsid w:val="00F216F1"/>
    <w:rsid w:val="00F21A76"/>
    <w:rsid w:val="00F2376F"/>
    <w:rsid w:val="00F23C17"/>
    <w:rsid w:val="00F243D8"/>
    <w:rsid w:val="00F30828"/>
    <w:rsid w:val="00F313D6"/>
    <w:rsid w:val="00F35D17"/>
    <w:rsid w:val="00F40F0C"/>
    <w:rsid w:val="00F434FA"/>
    <w:rsid w:val="00F4766C"/>
    <w:rsid w:val="00F507D1"/>
    <w:rsid w:val="00F519CE"/>
    <w:rsid w:val="00F51ADA"/>
    <w:rsid w:val="00F607C5"/>
    <w:rsid w:val="00F60DEA"/>
    <w:rsid w:val="00F6302A"/>
    <w:rsid w:val="00F631A4"/>
    <w:rsid w:val="00F64C2B"/>
    <w:rsid w:val="00F651BE"/>
    <w:rsid w:val="00F668CE"/>
    <w:rsid w:val="00F6716C"/>
    <w:rsid w:val="00F67F53"/>
    <w:rsid w:val="00F703BE"/>
    <w:rsid w:val="00F71F69"/>
    <w:rsid w:val="00F72052"/>
    <w:rsid w:val="00F72B72"/>
    <w:rsid w:val="00F74BB9"/>
    <w:rsid w:val="00F75582"/>
    <w:rsid w:val="00F75A7F"/>
    <w:rsid w:val="00F76EFA"/>
    <w:rsid w:val="00F804BE"/>
    <w:rsid w:val="00F817CE"/>
    <w:rsid w:val="00F83776"/>
    <w:rsid w:val="00F8456C"/>
    <w:rsid w:val="00F859D8"/>
    <w:rsid w:val="00F868F5"/>
    <w:rsid w:val="00F9056A"/>
    <w:rsid w:val="00F90F8D"/>
    <w:rsid w:val="00F92782"/>
    <w:rsid w:val="00F93AA9"/>
    <w:rsid w:val="00F9668D"/>
    <w:rsid w:val="00F96985"/>
    <w:rsid w:val="00F97838"/>
    <w:rsid w:val="00FA2BB3"/>
    <w:rsid w:val="00FB4C80"/>
    <w:rsid w:val="00FB6A6A"/>
    <w:rsid w:val="00FC4AD0"/>
    <w:rsid w:val="00FC7429"/>
    <w:rsid w:val="00FD07F6"/>
    <w:rsid w:val="00FD1EC8"/>
    <w:rsid w:val="00FD3FB3"/>
    <w:rsid w:val="00FD46EF"/>
    <w:rsid w:val="00FD47ED"/>
    <w:rsid w:val="00FD74DB"/>
    <w:rsid w:val="00FD7660"/>
    <w:rsid w:val="00FE0655"/>
    <w:rsid w:val="00FE2365"/>
    <w:rsid w:val="00FE28F6"/>
    <w:rsid w:val="00FE4C7B"/>
    <w:rsid w:val="00FE7336"/>
    <w:rsid w:val="00FE7551"/>
    <w:rsid w:val="00FE787C"/>
    <w:rsid w:val="00FF241F"/>
    <w:rsid w:val="00FF45A5"/>
    <w:rsid w:val="00FF4D2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SAQRZK7RPU5V-1-16416</_dlc_DocId>
    <TaxCatchAll xmlns="08b2df90-05d3-4030-90d4-c9feeb4a1cd9">
      <Value>32</Value>
      <Value>31</Value>
      <Value>30</Value>
      <Value>2</Value>
      <Value>1</Value>
    </TaxCatchAll>
    <_dlc_DocIdUrl xmlns="08b2df90-05d3-4030-90d4-c9feeb4a1cd9">
      <Url>https://ericoll.internal.ericsson.com/sites/NSA/_layouts/DocIdRedir.aspx?ID=SAQRZK7RPU5V-1-16416</Url>
      <Description>SAQRZK7RPU5V-1-16416</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47281-8703-40D2-9A40-5158A79FD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www.w3.org/XML/1998/namespace"/>
    <ds:schemaRef ds:uri="http://schemas.microsoft.com/office/2006/documentManagement/types"/>
    <ds:schemaRef ds:uri="http://schemas.microsoft.com/office/2006/metadata/properties"/>
    <ds:schemaRef ds:uri="08b2df90-05d3-4030-90d4-c9feeb4a1cd9"/>
    <ds:schemaRef ds:uri="http://schemas.microsoft.com/office/infopath/2007/PartnerControls"/>
    <ds:schemaRef ds:uri="http://purl.org/dc/elements/1.1/"/>
    <ds:schemaRef ds:uri="http://purl.org/dc/terms/"/>
    <ds:schemaRef ds:uri="http://purl.org/dc/dcmitype/"/>
    <ds:schemaRef ds:uri="http://schemas.openxmlformats.org/package/2006/metadata/core-properties"/>
    <ds:schemaRef ds:uri="http://schemas.microsoft.com/sharepoint/v4"/>
    <ds:schemaRef ds:uri="d46971d8-f4ed-4cac-a977-cede52d8d47b"/>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8F0C387A-7507-4266-85F4-C716B6423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736</Words>
  <Characters>5965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Riikka Susitaival</cp:lastModifiedBy>
  <cp:revision>2</cp:revision>
  <cp:lastPrinted>2008-01-31T06:09:00Z</cp:lastPrinted>
  <dcterms:created xsi:type="dcterms:W3CDTF">2017-02-04T01:32:00Z</dcterms:created>
  <dcterms:modified xsi:type="dcterms:W3CDTF">2017-02-04T01:32:00Z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1fb2abe7-c667-4707-a13e-349fcc4d2cca</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